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15" w:rsidRPr="003E7CCB" w:rsidRDefault="00390115">
      <w:pPr>
        <w:rPr>
          <w:rFonts w:ascii="Times New Roman" w:hAnsi="Times New Roman" w:cs="Times New Roman"/>
          <w:b/>
          <w:sz w:val="24"/>
          <w:szCs w:val="24"/>
        </w:rPr>
      </w:pPr>
      <w:bookmarkStart w:id="0" w:name="_GoBack"/>
      <w:bookmarkEnd w:id="0"/>
      <w:r w:rsidRPr="003E7CCB">
        <w:rPr>
          <w:rFonts w:ascii="Times New Roman" w:hAnsi="Times New Roman" w:cs="Times New Roman"/>
          <w:b/>
          <w:sz w:val="24"/>
          <w:szCs w:val="24"/>
        </w:rPr>
        <w:t xml:space="preserve">CEPP </w:t>
      </w:r>
      <w:r w:rsidR="00B3301F" w:rsidRPr="003E7CCB">
        <w:rPr>
          <w:rFonts w:ascii="Times New Roman" w:hAnsi="Times New Roman" w:cs="Times New Roman"/>
          <w:b/>
          <w:sz w:val="24"/>
          <w:szCs w:val="24"/>
        </w:rPr>
        <w:t xml:space="preserve">Minutes - </w:t>
      </w:r>
      <w:r w:rsidR="008F029D" w:rsidRPr="003E7CCB">
        <w:rPr>
          <w:rFonts w:ascii="Times New Roman" w:hAnsi="Times New Roman" w:cs="Times New Roman"/>
          <w:b/>
          <w:sz w:val="24"/>
          <w:szCs w:val="24"/>
        </w:rPr>
        <w:t>October 8, 2013</w:t>
      </w:r>
    </w:p>
    <w:p w:rsidR="00B3301F" w:rsidRPr="003E7CCB" w:rsidRDefault="00B3301F" w:rsidP="00B3301F">
      <w:pPr>
        <w:rPr>
          <w:rFonts w:ascii="Times New Roman" w:hAnsi="Times New Roman" w:cs="Times New Roman"/>
          <w:sz w:val="24"/>
          <w:szCs w:val="24"/>
        </w:rPr>
      </w:pPr>
      <w:r w:rsidRPr="003E7CCB">
        <w:rPr>
          <w:rFonts w:ascii="Times New Roman" w:hAnsi="Times New Roman" w:cs="Times New Roman"/>
          <w:b/>
          <w:sz w:val="24"/>
          <w:szCs w:val="24"/>
        </w:rPr>
        <w:t>In attendance:</w:t>
      </w:r>
      <w:r w:rsidRPr="003E7CCB">
        <w:rPr>
          <w:rFonts w:ascii="Times New Roman" w:hAnsi="Times New Roman" w:cs="Times New Roman"/>
          <w:sz w:val="24"/>
          <w:szCs w:val="24"/>
        </w:rPr>
        <w:t xml:space="preserve"> Peter von Allmen (Chair), </w:t>
      </w:r>
      <w:r w:rsidR="00934359" w:rsidRPr="003E7CCB">
        <w:rPr>
          <w:rFonts w:ascii="Times New Roman" w:hAnsi="Times New Roman" w:cs="Times New Roman"/>
          <w:sz w:val="24"/>
          <w:szCs w:val="24"/>
        </w:rPr>
        <w:t xml:space="preserve">Beau Breslin, Rochelle Calhoun, </w:t>
      </w:r>
      <w:r w:rsidRPr="003E7CCB">
        <w:rPr>
          <w:rFonts w:ascii="Times New Roman" w:hAnsi="Times New Roman" w:cs="Times New Roman"/>
          <w:sz w:val="24"/>
          <w:szCs w:val="24"/>
        </w:rPr>
        <w:t>Caroline D’Abate (scribe), Pat Fehlin</w:t>
      </w:r>
      <w:r w:rsidR="00934359" w:rsidRPr="003E7CCB">
        <w:rPr>
          <w:rFonts w:ascii="Times New Roman" w:hAnsi="Times New Roman" w:cs="Times New Roman"/>
          <w:sz w:val="24"/>
          <w:szCs w:val="24"/>
        </w:rPr>
        <w:t xml:space="preserve">g, Sarah Goodwin, </w:t>
      </w:r>
      <w:proofErr w:type="spellStart"/>
      <w:r w:rsidR="00934359" w:rsidRPr="003E7CCB">
        <w:rPr>
          <w:rFonts w:ascii="Times New Roman" w:hAnsi="Times New Roman" w:cs="Times New Roman"/>
          <w:sz w:val="24"/>
          <w:szCs w:val="24"/>
        </w:rPr>
        <w:t>Rub</w:t>
      </w:r>
      <w:r w:rsidR="00255688" w:rsidRPr="003E7CCB">
        <w:rPr>
          <w:rFonts w:ascii="Times New Roman" w:hAnsi="Times New Roman" w:cs="Times New Roman"/>
          <w:sz w:val="24"/>
          <w:szCs w:val="24"/>
        </w:rPr>
        <w:t>è</w:t>
      </w:r>
      <w:r w:rsidR="00934359" w:rsidRPr="003E7CCB">
        <w:rPr>
          <w:rFonts w:ascii="Times New Roman" w:hAnsi="Times New Roman" w:cs="Times New Roman"/>
          <w:sz w:val="24"/>
          <w:szCs w:val="24"/>
        </w:rPr>
        <w:t>n</w:t>
      </w:r>
      <w:proofErr w:type="spellEnd"/>
      <w:r w:rsidR="00934359" w:rsidRPr="003E7CCB">
        <w:rPr>
          <w:rFonts w:ascii="Times New Roman" w:hAnsi="Times New Roman" w:cs="Times New Roman"/>
          <w:sz w:val="24"/>
          <w:szCs w:val="24"/>
        </w:rPr>
        <w:t xml:space="preserve"> Graciani</w:t>
      </w:r>
      <w:r w:rsidR="0040024F">
        <w:rPr>
          <w:rFonts w:ascii="Times New Roman" w:hAnsi="Times New Roman" w:cs="Times New Roman"/>
          <w:sz w:val="24"/>
          <w:szCs w:val="24"/>
        </w:rPr>
        <w:t xml:space="preserve">, </w:t>
      </w:r>
      <w:r w:rsidR="00A668E9" w:rsidRPr="003E7CCB">
        <w:rPr>
          <w:rFonts w:ascii="Times New Roman" w:hAnsi="Times New Roman" w:cs="Times New Roman"/>
          <w:sz w:val="24"/>
          <w:szCs w:val="24"/>
        </w:rPr>
        <w:t>Renee S</w:t>
      </w:r>
      <w:r w:rsidR="009548E1">
        <w:rPr>
          <w:rFonts w:ascii="Times New Roman" w:hAnsi="Times New Roman" w:cs="Times New Roman"/>
          <w:sz w:val="24"/>
          <w:szCs w:val="24"/>
        </w:rPr>
        <w:t>c</w:t>
      </w:r>
      <w:r w:rsidR="00A668E9" w:rsidRPr="003E7CCB">
        <w:rPr>
          <w:rFonts w:ascii="Times New Roman" w:hAnsi="Times New Roman" w:cs="Times New Roman"/>
          <w:sz w:val="24"/>
          <w:szCs w:val="24"/>
        </w:rPr>
        <w:t>hapiro</w:t>
      </w:r>
      <w:r w:rsidR="00934359" w:rsidRPr="003E7CCB">
        <w:rPr>
          <w:rFonts w:ascii="Times New Roman" w:hAnsi="Times New Roman" w:cs="Times New Roman"/>
          <w:sz w:val="24"/>
          <w:szCs w:val="24"/>
        </w:rPr>
        <w:t>, Charles Tetelman</w:t>
      </w:r>
    </w:p>
    <w:p w:rsidR="008F029D" w:rsidRPr="003E7CCB" w:rsidRDefault="008F029D" w:rsidP="00B3301F">
      <w:pPr>
        <w:rPr>
          <w:rFonts w:ascii="Times New Roman" w:hAnsi="Times New Roman" w:cs="Times New Roman"/>
          <w:sz w:val="24"/>
          <w:szCs w:val="24"/>
        </w:rPr>
      </w:pPr>
      <w:r w:rsidRPr="003E7CCB">
        <w:rPr>
          <w:rFonts w:ascii="Times New Roman" w:hAnsi="Times New Roman" w:cs="Times New Roman"/>
          <w:b/>
          <w:sz w:val="24"/>
          <w:szCs w:val="24"/>
        </w:rPr>
        <w:t>Not in attendance:</w:t>
      </w:r>
      <w:r w:rsidRPr="003E7CCB">
        <w:rPr>
          <w:rFonts w:ascii="Times New Roman" w:hAnsi="Times New Roman" w:cs="Times New Roman"/>
          <w:sz w:val="24"/>
          <w:szCs w:val="24"/>
        </w:rPr>
        <w:t xml:space="preserve"> </w:t>
      </w:r>
      <w:r w:rsidR="00A668E9" w:rsidRPr="003E7CCB">
        <w:rPr>
          <w:rFonts w:ascii="Times New Roman" w:hAnsi="Times New Roman" w:cs="Times New Roman"/>
          <w:sz w:val="24"/>
          <w:szCs w:val="24"/>
        </w:rPr>
        <w:t>Amy Frappier</w:t>
      </w:r>
    </w:p>
    <w:p w:rsidR="008F029D" w:rsidRPr="008F029D" w:rsidRDefault="008F029D" w:rsidP="00B3301F">
      <w:pPr>
        <w:rPr>
          <w:rFonts w:ascii="Times New Roman" w:hAnsi="Times New Roman" w:cs="Times New Roman"/>
          <w:sz w:val="24"/>
          <w:szCs w:val="24"/>
        </w:rPr>
      </w:pPr>
    </w:p>
    <w:p w:rsidR="00934359" w:rsidRDefault="00934359" w:rsidP="008F029D">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Welcoming new member</w:t>
      </w:r>
    </w:p>
    <w:p w:rsidR="00A668E9" w:rsidRPr="00934359" w:rsidRDefault="00934359" w:rsidP="00934359">
      <w:pPr>
        <w:pStyle w:val="ListParagraph"/>
        <w:spacing w:line="480" w:lineRule="auto"/>
        <w:ind w:left="360"/>
        <w:rPr>
          <w:rFonts w:ascii="Times New Roman" w:hAnsi="Times New Roman" w:cs="Times New Roman"/>
          <w:sz w:val="24"/>
          <w:szCs w:val="24"/>
        </w:rPr>
      </w:pPr>
      <w:r w:rsidRPr="00934359">
        <w:rPr>
          <w:rFonts w:ascii="Times New Roman" w:hAnsi="Times New Roman" w:cs="Times New Roman"/>
          <w:sz w:val="24"/>
          <w:szCs w:val="24"/>
        </w:rPr>
        <w:t xml:space="preserve">CEPP welcomed a new </w:t>
      </w:r>
      <w:r w:rsidR="0040024F">
        <w:rPr>
          <w:rFonts w:ascii="Times New Roman" w:hAnsi="Times New Roman" w:cs="Times New Roman"/>
          <w:sz w:val="24"/>
          <w:szCs w:val="24"/>
        </w:rPr>
        <w:t>student member (Renee Shapiro) to the committee.</w:t>
      </w:r>
      <w:r w:rsidRPr="00934359">
        <w:rPr>
          <w:rFonts w:ascii="Times New Roman" w:hAnsi="Times New Roman" w:cs="Times New Roman"/>
          <w:sz w:val="24"/>
          <w:szCs w:val="24"/>
        </w:rPr>
        <w:t xml:space="preserve"> </w:t>
      </w:r>
      <w:r w:rsidR="00A668E9" w:rsidRPr="00934359">
        <w:rPr>
          <w:rFonts w:ascii="Times New Roman" w:hAnsi="Times New Roman" w:cs="Times New Roman"/>
          <w:sz w:val="24"/>
          <w:szCs w:val="24"/>
        </w:rPr>
        <w:t xml:space="preserve"> </w:t>
      </w:r>
    </w:p>
    <w:p w:rsidR="008F029D" w:rsidRDefault="008F029D" w:rsidP="008F029D">
      <w:pPr>
        <w:pStyle w:val="ListParagraph"/>
        <w:numPr>
          <w:ilvl w:val="0"/>
          <w:numId w:val="12"/>
        </w:numPr>
        <w:spacing w:line="480" w:lineRule="auto"/>
        <w:rPr>
          <w:rFonts w:ascii="Times New Roman" w:hAnsi="Times New Roman" w:cs="Times New Roman"/>
          <w:b/>
          <w:sz w:val="24"/>
          <w:szCs w:val="24"/>
        </w:rPr>
      </w:pPr>
      <w:r w:rsidRPr="008F029D">
        <w:rPr>
          <w:rFonts w:ascii="Times New Roman" w:hAnsi="Times New Roman" w:cs="Times New Roman"/>
          <w:b/>
          <w:sz w:val="24"/>
          <w:szCs w:val="24"/>
        </w:rPr>
        <w:t xml:space="preserve">Approval of </w:t>
      </w:r>
      <w:r w:rsidR="00934359">
        <w:rPr>
          <w:rFonts w:ascii="Times New Roman" w:hAnsi="Times New Roman" w:cs="Times New Roman"/>
          <w:b/>
          <w:sz w:val="24"/>
          <w:szCs w:val="24"/>
        </w:rPr>
        <w:t>Minutes from October 1 meeting</w:t>
      </w:r>
    </w:p>
    <w:p w:rsidR="008F029D" w:rsidRDefault="00572B24" w:rsidP="008F029D">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Follow-up on Study Day policy</w:t>
      </w:r>
    </w:p>
    <w:p w:rsidR="00414682" w:rsidRDefault="00934359" w:rsidP="00414682">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CEPP discussed recent concerns about Study Day policy. An update was provided regarding the recent Model UN conflict</w:t>
      </w:r>
      <w:r w:rsidR="00255688">
        <w:rPr>
          <w:rFonts w:ascii="Times New Roman" w:hAnsi="Times New Roman" w:cs="Times New Roman"/>
          <w:sz w:val="24"/>
          <w:szCs w:val="24"/>
        </w:rPr>
        <w:t xml:space="preserve"> that occurred this fall for some students</w:t>
      </w:r>
      <w:r>
        <w:rPr>
          <w:rFonts w:ascii="Times New Roman" w:hAnsi="Times New Roman" w:cs="Times New Roman"/>
          <w:sz w:val="24"/>
          <w:szCs w:val="24"/>
        </w:rPr>
        <w:t xml:space="preserve"> (</w:t>
      </w:r>
      <w:r w:rsidR="00255688">
        <w:rPr>
          <w:rFonts w:ascii="Times New Roman" w:hAnsi="Times New Roman" w:cs="Times New Roman"/>
          <w:sz w:val="24"/>
          <w:szCs w:val="24"/>
        </w:rPr>
        <w:t xml:space="preserve">an event taking place off campus </w:t>
      </w:r>
      <w:r>
        <w:rPr>
          <w:rFonts w:ascii="Times New Roman" w:hAnsi="Times New Roman" w:cs="Times New Roman"/>
          <w:sz w:val="24"/>
          <w:szCs w:val="24"/>
        </w:rPr>
        <w:t>on Study Day</w:t>
      </w:r>
      <w:r w:rsidR="0040024F">
        <w:rPr>
          <w:rFonts w:ascii="Times New Roman" w:hAnsi="Times New Roman" w:cs="Times New Roman"/>
          <w:sz w:val="24"/>
          <w:szCs w:val="24"/>
        </w:rPr>
        <w:t>). T</w:t>
      </w:r>
      <w:r>
        <w:rPr>
          <w:rFonts w:ascii="Times New Roman" w:hAnsi="Times New Roman" w:cs="Times New Roman"/>
          <w:sz w:val="24"/>
          <w:szCs w:val="24"/>
        </w:rPr>
        <w:t xml:space="preserve">hat issue is resolved and the students have been encouraged to take part in Model UN. </w:t>
      </w:r>
    </w:p>
    <w:p w:rsidR="00414682" w:rsidRDefault="00414682" w:rsidP="00414682">
      <w:pPr>
        <w:pStyle w:val="ListParagraph"/>
        <w:spacing w:line="240" w:lineRule="auto"/>
        <w:ind w:left="360"/>
        <w:rPr>
          <w:rFonts w:ascii="Times New Roman" w:hAnsi="Times New Roman" w:cs="Times New Roman"/>
          <w:sz w:val="24"/>
          <w:szCs w:val="24"/>
        </w:rPr>
      </w:pPr>
    </w:p>
    <w:p w:rsidR="00414682" w:rsidRDefault="00934359" w:rsidP="00414682">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However, CEPP continues to recognize a need to revisit Study Day policy here at Skidmore. In contrast to the end-of-semester Study Days (which </w:t>
      </w:r>
      <w:r w:rsidR="00414682">
        <w:rPr>
          <w:rFonts w:ascii="Times New Roman" w:hAnsi="Times New Roman" w:cs="Times New Roman"/>
          <w:sz w:val="24"/>
          <w:szCs w:val="24"/>
        </w:rPr>
        <w:t>tend to be carefully monitored with clearly communicated policies)</w:t>
      </w:r>
      <w:r>
        <w:rPr>
          <w:rFonts w:ascii="Times New Roman" w:hAnsi="Times New Roman" w:cs="Times New Roman"/>
          <w:sz w:val="24"/>
          <w:szCs w:val="24"/>
        </w:rPr>
        <w:t>, there is less clarity around the mid-semester Study Day. Who</w:t>
      </w:r>
      <w:r w:rsidR="00414682">
        <w:rPr>
          <w:rFonts w:ascii="Times New Roman" w:hAnsi="Times New Roman" w:cs="Times New Roman"/>
          <w:sz w:val="24"/>
          <w:szCs w:val="24"/>
        </w:rPr>
        <w:t>se</w:t>
      </w:r>
      <w:r>
        <w:rPr>
          <w:rFonts w:ascii="Times New Roman" w:hAnsi="Times New Roman" w:cs="Times New Roman"/>
          <w:sz w:val="24"/>
          <w:szCs w:val="24"/>
        </w:rPr>
        <w:t xml:space="preserve"> purview it is to determine what is/is not allowable activity on Study Day remains unclear. </w:t>
      </w:r>
      <w:r w:rsidR="00414682">
        <w:rPr>
          <w:rFonts w:ascii="Times New Roman" w:hAnsi="Times New Roman" w:cs="Times New Roman"/>
          <w:sz w:val="24"/>
          <w:szCs w:val="24"/>
        </w:rPr>
        <w:t>It is CEPP’s sense</w:t>
      </w:r>
      <w:r w:rsidR="00414682" w:rsidRPr="00414682">
        <w:rPr>
          <w:rFonts w:ascii="Times New Roman" w:hAnsi="Times New Roman" w:cs="Times New Roman"/>
          <w:sz w:val="24"/>
          <w:szCs w:val="24"/>
        </w:rPr>
        <w:t xml:space="preserve"> </w:t>
      </w:r>
      <w:r w:rsidR="00414682">
        <w:rPr>
          <w:rFonts w:ascii="Times New Roman" w:hAnsi="Times New Roman" w:cs="Times New Roman"/>
          <w:sz w:val="24"/>
          <w:szCs w:val="24"/>
        </w:rPr>
        <w:t>that there are events</w:t>
      </w:r>
      <w:r w:rsidR="00414682" w:rsidRPr="00414682">
        <w:rPr>
          <w:rFonts w:ascii="Times New Roman" w:hAnsi="Times New Roman" w:cs="Times New Roman"/>
          <w:sz w:val="24"/>
          <w:szCs w:val="24"/>
        </w:rPr>
        <w:t xml:space="preserve"> external to the college (</w:t>
      </w:r>
      <w:r w:rsidR="00414682">
        <w:rPr>
          <w:rFonts w:ascii="Times New Roman" w:hAnsi="Times New Roman" w:cs="Times New Roman"/>
          <w:sz w:val="24"/>
          <w:szCs w:val="24"/>
        </w:rPr>
        <w:t>for example, but not limited to, this year’s</w:t>
      </w:r>
      <w:r w:rsidR="00414682" w:rsidRPr="00414682">
        <w:rPr>
          <w:rFonts w:ascii="Times New Roman" w:hAnsi="Times New Roman" w:cs="Times New Roman"/>
          <w:sz w:val="24"/>
          <w:szCs w:val="24"/>
        </w:rPr>
        <w:t xml:space="preserve"> Mod</w:t>
      </w:r>
      <w:r w:rsidR="00414682">
        <w:rPr>
          <w:rFonts w:ascii="Times New Roman" w:hAnsi="Times New Roman" w:cs="Times New Roman"/>
          <w:sz w:val="24"/>
          <w:szCs w:val="24"/>
        </w:rPr>
        <w:t>el UN) that might be acade</w:t>
      </w:r>
      <w:r w:rsidR="00414682" w:rsidRPr="00414682">
        <w:rPr>
          <w:rFonts w:ascii="Times New Roman" w:hAnsi="Times New Roman" w:cs="Times New Roman"/>
          <w:sz w:val="24"/>
          <w:szCs w:val="24"/>
        </w:rPr>
        <w:t xml:space="preserve">mic in nature, </w:t>
      </w:r>
      <w:r w:rsidR="00414682">
        <w:rPr>
          <w:rFonts w:ascii="Times New Roman" w:hAnsi="Times New Roman" w:cs="Times New Roman"/>
          <w:sz w:val="24"/>
          <w:szCs w:val="24"/>
        </w:rPr>
        <w:t xml:space="preserve">but should </w:t>
      </w:r>
      <w:r w:rsidR="00414682" w:rsidRPr="00414682">
        <w:rPr>
          <w:rFonts w:ascii="Times New Roman" w:hAnsi="Times New Roman" w:cs="Times New Roman"/>
          <w:sz w:val="24"/>
          <w:szCs w:val="24"/>
        </w:rPr>
        <w:t>still be permi</w:t>
      </w:r>
      <w:r w:rsidR="00414682">
        <w:rPr>
          <w:rFonts w:ascii="Times New Roman" w:hAnsi="Times New Roman" w:cs="Times New Roman"/>
          <w:sz w:val="24"/>
          <w:szCs w:val="24"/>
        </w:rPr>
        <w:t xml:space="preserve">tted and </w:t>
      </w:r>
      <w:r w:rsidR="00255688">
        <w:rPr>
          <w:rFonts w:ascii="Times New Roman" w:hAnsi="Times New Roman" w:cs="Times New Roman"/>
          <w:sz w:val="24"/>
          <w:szCs w:val="24"/>
        </w:rPr>
        <w:t>possibly endorsed/funded (as applicable)</w:t>
      </w:r>
      <w:r w:rsidR="00414682">
        <w:rPr>
          <w:rFonts w:ascii="Times New Roman" w:hAnsi="Times New Roman" w:cs="Times New Roman"/>
          <w:sz w:val="24"/>
          <w:szCs w:val="24"/>
        </w:rPr>
        <w:t xml:space="preserve"> by the college. </w:t>
      </w:r>
    </w:p>
    <w:p w:rsidR="00414682" w:rsidRDefault="00414682" w:rsidP="00414682">
      <w:pPr>
        <w:pStyle w:val="ListParagraph"/>
        <w:spacing w:line="240" w:lineRule="auto"/>
        <w:ind w:left="360"/>
        <w:rPr>
          <w:rFonts w:ascii="Times New Roman" w:hAnsi="Times New Roman" w:cs="Times New Roman"/>
          <w:sz w:val="24"/>
          <w:szCs w:val="24"/>
        </w:rPr>
      </w:pPr>
    </w:p>
    <w:p w:rsidR="00414682" w:rsidRDefault="0040024F" w:rsidP="00414682">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CEPP agreed</w:t>
      </w:r>
      <w:r w:rsidR="00414682">
        <w:rPr>
          <w:rFonts w:ascii="Times New Roman" w:hAnsi="Times New Roman" w:cs="Times New Roman"/>
          <w:sz w:val="24"/>
          <w:szCs w:val="24"/>
        </w:rPr>
        <w:t xml:space="preserve"> there is a need for the DOFVPAA and DOSA to address the mid-semester Study Day and report back to CEPP. Issues to be considered over the next year include: Is the name “Study Day” fitting (versus Mid-Semester Pause, for example), defining the purpose of Study Day (e.g., is it for studying or is it for a mid-semester “pause”), does the timing fit the needs of students/faculty (i.e., is it aligned with common exam/paper times), clarifying what activities might be endorsed/constrained on Study Day, who approve</w:t>
      </w:r>
      <w:r w:rsidR="00255688">
        <w:rPr>
          <w:rFonts w:ascii="Times New Roman" w:hAnsi="Times New Roman" w:cs="Times New Roman"/>
          <w:sz w:val="24"/>
          <w:szCs w:val="24"/>
        </w:rPr>
        <w:t>s activities for Study Day, development of a general policy for mid-semester</w:t>
      </w:r>
      <w:r w:rsidR="00414682">
        <w:rPr>
          <w:rFonts w:ascii="Times New Roman" w:hAnsi="Times New Roman" w:cs="Times New Roman"/>
          <w:sz w:val="24"/>
          <w:szCs w:val="24"/>
        </w:rPr>
        <w:t xml:space="preserve"> Study Day</w:t>
      </w:r>
      <w:r w:rsidR="00255688">
        <w:rPr>
          <w:rFonts w:ascii="Times New Roman" w:hAnsi="Times New Roman" w:cs="Times New Roman"/>
          <w:sz w:val="24"/>
          <w:szCs w:val="24"/>
        </w:rPr>
        <w:t>, and procedures for communicating said policy</w:t>
      </w:r>
      <w:r w:rsidR="00414682">
        <w:rPr>
          <w:rFonts w:ascii="Times New Roman" w:hAnsi="Times New Roman" w:cs="Times New Roman"/>
          <w:sz w:val="24"/>
          <w:szCs w:val="24"/>
        </w:rPr>
        <w:t xml:space="preserve">. </w:t>
      </w:r>
    </w:p>
    <w:p w:rsidR="004A0542" w:rsidRPr="00414682" w:rsidRDefault="004A0542" w:rsidP="00414682">
      <w:pPr>
        <w:pStyle w:val="ListParagraph"/>
        <w:spacing w:line="240" w:lineRule="auto"/>
        <w:ind w:left="360"/>
        <w:rPr>
          <w:rFonts w:ascii="Times New Roman" w:hAnsi="Times New Roman" w:cs="Times New Roman"/>
          <w:sz w:val="24"/>
          <w:szCs w:val="24"/>
        </w:rPr>
      </w:pPr>
    </w:p>
    <w:p w:rsidR="008F029D" w:rsidRDefault="008F029D" w:rsidP="008F029D">
      <w:pPr>
        <w:pStyle w:val="ListParagraph"/>
        <w:numPr>
          <w:ilvl w:val="0"/>
          <w:numId w:val="12"/>
        </w:numPr>
        <w:spacing w:line="480" w:lineRule="auto"/>
        <w:rPr>
          <w:rFonts w:ascii="Times New Roman" w:hAnsi="Times New Roman" w:cs="Times New Roman"/>
          <w:b/>
          <w:sz w:val="24"/>
          <w:szCs w:val="24"/>
        </w:rPr>
      </w:pPr>
      <w:r w:rsidRPr="008F029D">
        <w:rPr>
          <w:rFonts w:ascii="Times New Roman" w:hAnsi="Times New Roman" w:cs="Times New Roman"/>
          <w:b/>
          <w:sz w:val="24"/>
          <w:szCs w:val="24"/>
        </w:rPr>
        <w:t xml:space="preserve">Proposal to adopt institutional definitions of civic </w:t>
      </w:r>
      <w:r w:rsidR="0040024F">
        <w:rPr>
          <w:rFonts w:ascii="Times New Roman" w:hAnsi="Times New Roman" w:cs="Times New Roman"/>
          <w:b/>
          <w:sz w:val="24"/>
          <w:szCs w:val="24"/>
        </w:rPr>
        <w:t xml:space="preserve">engagement </w:t>
      </w:r>
    </w:p>
    <w:p w:rsidR="00572B24" w:rsidRDefault="00255688" w:rsidP="00572B24">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CEPP addressed SRC’s (</w:t>
      </w:r>
      <w:r w:rsidRPr="00357238">
        <w:rPr>
          <w:rFonts w:ascii="Times New Roman" w:hAnsi="Times New Roman" w:cs="Times New Roman"/>
          <w:sz w:val="24"/>
          <w:szCs w:val="24"/>
        </w:rPr>
        <w:t>Subcommittee on Responsible Citizenship</w:t>
      </w:r>
      <w:r>
        <w:rPr>
          <w:rFonts w:ascii="Times New Roman" w:hAnsi="Times New Roman" w:cs="Times New Roman"/>
          <w:sz w:val="24"/>
          <w:szCs w:val="24"/>
        </w:rPr>
        <w:t xml:space="preserve">) </w:t>
      </w:r>
      <w:r w:rsidR="00572B24">
        <w:rPr>
          <w:rFonts w:ascii="Times New Roman" w:hAnsi="Times New Roman" w:cs="Times New Roman"/>
          <w:sz w:val="24"/>
          <w:szCs w:val="24"/>
        </w:rPr>
        <w:t>request (via</w:t>
      </w:r>
      <w:r>
        <w:rPr>
          <w:rFonts w:ascii="Times New Roman" w:hAnsi="Times New Roman" w:cs="Times New Roman"/>
          <w:sz w:val="24"/>
          <w:szCs w:val="24"/>
        </w:rPr>
        <w:t xml:space="preserve"> IPPC</w:t>
      </w:r>
      <w:r w:rsidR="00572B24">
        <w:rPr>
          <w:rFonts w:ascii="Times New Roman" w:hAnsi="Times New Roman" w:cs="Times New Roman"/>
          <w:sz w:val="24"/>
          <w:szCs w:val="24"/>
        </w:rPr>
        <w:t xml:space="preserve">) </w:t>
      </w:r>
      <w:r>
        <w:rPr>
          <w:rFonts w:ascii="Times New Roman" w:hAnsi="Times New Roman" w:cs="Times New Roman"/>
          <w:sz w:val="24"/>
          <w:szCs w:val="24"/>
        </w:rPr>
        <w:t xml:space="preserve">to review and endorse the </w:t>
      </w:r>
      <w:r w:rsidR="000010F8">
        <w:rPr>
          <w:rFonts w:ascii="Times New Roman" w:hAnsi="Times New Roman" w:cs="Times New Roman"/>
          <w:sz w:val="24"/>
          <w:szCs w:val="24"/>
        </w:rPr>
        <w:t>adoption of common</w:t>
      </w:r>
      <w:r>
        <w:rPr>
          <w:rFonts w:ascii="Times New Roman" w:hAnsi="Times New Roman" w:cs="Times New Roman"/>
          <w:sz w:val="24"/>
          <w:szCs w:val="24"/>
        </w:rPr>
        <w:t>, institutional</w:t>
      </w:r>
      <w:r w:rsidR="000010F8">
        <w:rPr>
          <w:rFonts w:ascii="Times New Roman" w:hAnsi="Times New Roman" w:cs="Times New Roman"/>
          <w:sz w:val="24"/>
          <w:szCs w:val="24"/>
        </w:rPr>
        <w:t xml:space="preserve"> language</w:t>
      </w:r>
      <w:r>
        <w:rPr>
          <w:rFonts w:ascii="Times New Roman" w:hAnsi="Times New Roman" w:cs="Times New Roman"/>
          <w:sz w:val="24"/>
          <w:szCs w:val="24"/>
        </w:rPr>
        <w:t xml:space="preserve"> for</w:t>
      </w:r>
      <w:r w:rsidR="00572B24">
        <w:rPr>
          <w:rFonts w:ascii="Times New Roman" w:hAnsi="Times New Roman" w:cs="Times New Roman"/>
          <w:sz w:val="24"/>
          <w:szCs w:val="24"/>
        </w:rPr>
        <w:t xml:space="preserve"> C</w:t>
      </w:r>
      <w:r>
        <w:rPr>
          <w:rFonts w:ascii="Times New Roman" w:hAnsi="Times New Roman" w:cs="Times New Roman"/>
          <w:sz w:val="24"/>
          <w:szCs w:val="24"/>
        </w:rPr>
        <w:t>ivic</w:t>
      </w:r>
      <w:r w:rsidR="00572B24">
        <w:rPr>
          <w:rFonts w:ascii="Times New Roman" w:hAnsi="Times New Roman" w:cs="Times New Roman"/>
          <w:sz w:val="24"/>
          <w:szCs w:val="24"/>
        </w:rPr>
        <w:t xml:space="preserve"> E</w:t>
      </w:r>
      <w:r>
        <w:rPr>
          <w:rFonts w:ascii="Times New Roman" w:hAnsi="Times New Roman" w:cs="Times New Roman"/>
          <w:sz w:val="24"/>
          <w:szCs w:val="24"/>
        </w:rPr>
        <w:t>ngagement at Skidmore</w:t>
      </w:r>
      <w:r w:rsidR="000010F8">
        <w:rPr>
          <w:rFonts w:ascii="Times New Roman" w:hAnsi="Times New Roman" w:cs="Times New Roman"/>
          <w:sz w:val="24"/>
          <w:szCs w:val="24"/>
        </w:rPr>
        <w:t xml:space="preserve">. </w:t>
      </w:r>
      <w:r>
        <w:rPr>
          <w:rFonts w:ascii="Times New Roman" w:hAnsi="Times New Roman" w:cs="Times New Roman"/>
          <w:sz w:val="24"/>
          <w:szCs w:val="24"/>
        </w:rPr>
        <w:t>Since SRC’s proposal states that these definitions</w:t>
      </w:r>
      <w:r w:rsidRPr="00357238">
        <w:rPr>
          <w:rFonts w:ascii="Times New Roman" w:hAnsi="Times New Roman" w:cs="Times New Roman"/>
          <w:sz w:val="24"/>
          <w:szCs w:val="24"/>
        </w:rPr>
        <w:t xml:space="preserve"> </w:t>
      </w:r>
      <w:r>
        <w:rPr>
          <w:rFonts w:ascii="Times New Roman" w:hAnsi="Times New Roman" w:cs="Times New Roman"/>
          <w:sz w:val="24"/>
          <w:szCs w:val="24"/>
        </w:rPr>
        <w:t>“</w:t>
      </w:r>
      <w:r w:rsidRPr="00357238">
        <w:rPr>
          <w:rFonts w:ascii="Times New Roman" w:hAnsi="Times New Roman" w:cs="Times New Roman"/>
          <w:sz w:val="24"/>
          <w:szCs w:val="24"/>
        </w:rPr>
        <w:t>would appear on our civic engagement webpage and assist the community in describing and assessing our work in this area</w:t>
      </w:r>
      <w:r>
        <w:rPr>
          <w:rFonts w:ascii="Times New Roman" w:hAnsi="Times New Roman" w:cs="Times New Roman"/>
          <w:sz w:val="24"/>
          <w:szCs w:val="24"/>
        </w:rPr>
        <w:t>”, CEPP gave these definitions and the larger proposal a careful review.</w:t>
      </w:r>
      <w:r w:rsidR="00572B24">
        <w:rPr>
          <w:rFonts w:ascii="Times New Roman" w:hAnsi="Times New Roman" w:cs="Times New Roman"/>
          <w:sz w:val="24"/>
          <w:szCs w:val="24"/>
        </w:rPr>
        <w:t xml:space="preserve"> </w:t>
      </w:r>
      <w:r w:rsidRPr="00572B24">
        <w:rPr>
          <w:rFonts w:ascii="Times New Roman" w:hAnsi="Times New Roman" w:cs="Times New Roman"/>
          <w:sz w:val="24"/>
          <w:szCs w:val="24"/>
        </w:rPr>
        <w:t xml:space="preserve">Two main concerns arose. </w:t>
      </w:r>
    </w:p>
    <w:p w:rsidR="003A7EF0" w:rsidRDefault="00255688" w:rsidP="00572B24">
      <w:pPr>
        <w:spacing w:line="240" w:lineRule="auto"/>
        <w:ind w:left="360"/>
        <w:rPr>
          <w:rFonts w:ascii="Times New Roman" w:hAnsi="Times New Roman" w:cs="Times New Roman"/>
          <w:sz w:val="24"/>
          <w:szCs w:val="24"/>
        </w:rPr>
      </w:pPr>
      <w:r w:rsidRPr="00572B24">
        <w:rPr>
          <w:rFonts w:ascii="Times New Roman" w:hAnsi="Times New Roman" w:cs="Times New Roman"/>
          <w:sz w:val="24"/>
          <w:szCs w:val="24"/>
        </w:rPr>
        <w:lastRenderedPageBreak/>
        <w:t>First, the high-level definition for civic engagement was viewed to be a bit narrow. In the first sentence, it states “Civic engagement is based on an understanding of political, economic and civic institutions, democratic principles and practices, and concern for public issues and scientific and cultural literacy.”</w:t>
      </w:r>
      <w:r w:rsidR="00572B24">
        <w:rPr>
          <w:rFonts w:ascii="Times New Roman" w:hAnsi="Times New Roman" w:cs="Times New Roman"/>
          <w:sz w:val="24"/>
          <w:szCs w:val="24"/>
        </w:rPr>
        <w:t xml:space="preserve"> </w:t>
      </w:r>
      <w:r>
        <w:rPr>
          <w:rFonts w:ascii="Times New Roman" w:hAnsi="Times New Roman" w:cs="Times New Roman"/>
          <w:sz w:val="24"/>
          <w:szCs w:val="24"/>
        </w:rPr>
        <w:t>Several members of CEPP indicated that the use of “political, economic and civic institution</w:t>
      </w:r>
      <w:r w:rsidR="00572B24">
        <w:rPr>
          <w:rFonts w:ascii="Times New Roman" w:hAnsi="Times New Roman" w:cs="Times New Roman"/>
          <w:sz w:val="24"/>
          <w:szCs w:val="24"/>
        </w:rPr>
        <w:t>s</w:t>
      </w:r>
      <w:r>
        <w:rPr>
          <w:rFonts w:ascii="Times New Roman" w:hAnsi="Times New Roman" w:cs="Times New Roman"/>
          <w:sz w:val="24"/>
          <w:szCs w:val="24"/>
        </w:rPr>
        <w:t>”</w:t>
      </w:r>
      <w:r w:rsidR="00572B24">
        <w:rPr>
          <w:rFonts w:ascii="Times New Roman" w:hAnsi="Times New Roman" w:cs="Times New Roman"/>
          <w:sz w:val="24"/>
          <w:szCs w:val="24"/>
        </w:rPr>
        <w:t xml:space="preserve"> could be</w:t>
      </w:r>
      <w:r>
        <w:rPr>
          <w:rFonts w:ascii="Times New Roman" w:hAnsi="Times New Roman" w:cs="Times New Roman"/>
          <w:sz w:val="24"/>
          <w:szCs w:val="24"/>
        </w:rPr>
        <w:t xml:space="preserve"> problematic for two reasons. One, there is a bit of circular logic – i.e., defining “civic” engagement with an “understanding of …civic institutions”. Moreover, </w:t>
      </w:r>
      <w:r w:rsidR="00572B24">
        <w:rPr>
          <w:rFonts w:ascii="Times New Roman" w:hAnsi="Times New Roman" w:cs="Times New Roman"/>
          <w:sz w:val="24"/>
          <w:szCs w:val="24"/>
        </w:rPr>
        <w:t>this definition limits the basis of civic engagement to understanding only political, economic and civic institutions – precluding conside</w:t>
      </w:r>
      <w:r w:rsidR="0040024F">
        <w:rPr>
          <w:rFonts w:ascii="Times New Roman" w:hAnsi="Times New Roman" w:cs="Times New Roman"/>
          <w:sz w:val="24"/>
          <w:szCs w:val="24"/>
        </w:rPr>
        <w:t xml:space="preserve">ration of other organizational/institutional forms </w:t>
      </w:r>
      <w:r w:rsidR="00572B24">
        <w:rPr>
          <w:rFonts w:ascii="Times New Roman" w:hAnsi="Times New Roman" w:cs="Times New Roman"/>
          <w:sz w:val="24"/>
          <w:szCs w:val="24"/>
        </w:rPr>
        <w:t xml:space="preserve">that may also play a key role in civic engagement. Cultural arts institutions and community- or social-based </w:t>
      </w:r>
      <w:r w:rsidR="0040024F">
        <w:rPr>
          <w:rFonts w:ascii="Times New Roman" w:hAnsi="Times New Roman" w:cs="Times New Roman"/>
          <w:sz w:val="24"/>
          <w:szCs w:val="24"/>
        </w:rPr>
        <w:t>organizations</w:t>
      </w:r>
      <w:r w:rsidR="00572B24">
        <w:rPr>
          <w:rFonts w:ascii="Times New Roman" w:hAnsi="Times New Roman" w:cs="Times New Roman"/>
          <w:sz w:val="24"/>
          <w:szCs w:val="24"/>
        </w:rPr>
        <w:t xml:space="preserve"> might also provide a strong basis of understanding for Civic Engagement. </w:t>
      </w:r>
    </w:p>
    <w:p w:rsidR="00255688" w:rsidRDefault="00572B24" w:rsidP="00572B24">
      <w:pPr>
        <w:spacing w:line="240" w:lineRule="auto"/>
        <w:ind w:left="360"/>
        <w:rPr>
          <w:rFonts w:ascii="Times New Roman" w:hAnsi="Times New Roman" w:cs="Times New Roman"/>
          <w:sz w:val="24"/>
          <w:szCs w:val="24"/>
        </w:rPr>
      </w:pPr>
      <w:r>
        <w:rPr>
          <w:rFonts w:ascii="Times New Roman" w:hAnsi="Times New Roman" w:cs="Times New Roman"/>
          <w:sz w:val="24"/>
          <w:szCs w:val="24"/>
        </w:rPr>
        <w:t>Therefore, CEPP encourages SRC to revise that first sentence of the Civic Engagement definition to cast the net more broadly. A proposed revision is as follows: “</w:t>
      </w:r>
      <w:r w:rsidRPr="00357238">
        <w:rPr>
          <w:rFonts w:ascii="Times New Roman" w:hAnsi="Times New Roman" w:cs="Times New Roman"/>
          <w:sz w:val="24"/>
          <w:szCs w:val="24"/>
        </w:rPr>
        <w:t xml:space="preserve">Civic engagement is based on an understanding of political, </w:t>
      </w:r>
      <w:r w:rsidR="003A7EF0">
        <w:rPr>
          <w:rFonts w:ascii="Times New Roman" w:hAnsi="Times New Roman" w:cs="Times New Roman"/>
          <w:sz w:val="24"/>
          <w:szCs w:val="24"/>
        </w:rPr>
        <w:t>economic, cultural, and other institutions aimed at the public good</w:t>
      </w:r>
      <w:r w:rsidR="0040024F">
        <w:rPr>
          <w:rFonts w:ascii="Times New Roman" w:hAnsi="Times New Roman" w:cs="Times New Roman"/>
          <w:sz w:val="24"/>
          <w:szCs w:val="24"/>
        </w:rPr>
        <w:t xml:space="preserve">; </w:t>
      </w:r>
      <w:r w:rsidR="0040024F" w:rsidRPr="00572B24">
        <w:rPr>
          <w:rFonts w:ascii="Times New Roman" w:hAnsi="Times New Roman" w:cs="Times New Roman"/>
          <w:sz w:val="24"/>
          <w:szCs w:val="24"/>
        </w:rPr>
        <w:t>demo</w:t>
      </w:r>
      <w:r w:rsidR="0040024F">
        <w:rPr>
          <w:rFonts w:ascii="Times New Roman" w:hAnsi="Times New Roman" w:cs="Times New Roman"/>
          <w:sz w:val="24"/>
          <w:szCs w:val="24"/>
        </w:rPr>
        <w:t>cratic principles and practices;</w:t>
      </w:r>
      <w:r w:rsidR="0040024F" w:rsidRPr="00572B24">
        <w:rPr>
          <w:rFonts w:ascii="Times New Roman" w:hAnsi="Times New Roman" w:cs="Times New Roman"/>
          <w:sz w:val="24"/>
          <w:szCs w:val="24"/>
        </w:rPr>
        <w:t xml:space="preserve"> and concern for public issues and scientific and cultural literacy</w:t>
      </w:r>
      <w:r w:rsidR="0040024F">
        <w:rPr>
          <w:rFonts w:ascii="Times New Roman" w:hAnsi="Times New Roman" w:cs="Times New Roman"/>
          <w:sz w:val="24"/>
          <w:szCs w:val="24"/>
        </w:rPr>
        <w:t>.</w:t>
      </w:r>
      <w:r>
        <w:rPr>
          <w:rFonts w:ascii="Times New Roman" w:hAnsi="Times New Roman" w:cs="Times New Roman"/>
          <w:sz w:val="24"/>
          <w:szCs w:val="24"/>
        </w:rPr>
        <w:t>”</w:t>
      </w:r>
      <w:r w:rsidRPr="00357238">
        <w:rPr>
          <w:rFonts w:ascii="Times New Roman" w:hAnsi="Times New Roman" w:cs="Times New Roman"/>
          <w:sz w:val="24"/>
          <w:szCs w:val="24"/>
        </w:rPr>
        <w:t xml:space="preserve"> </w:t>
      </w:r>
      <w:r w:rsidR="00255688">
        <w:rPr>
          <w:rFonts w:ascii="Times New Roman" w:hAnsi="Times New Roman" w:cs="Times New Roman"/>
          <w:sz w:val="24"/>
          <w:szCs w:val="24"/>
        </w:rPr>
        <w:t xml:space="preserve"> </w:t>
      </w:r>
    </w:p>
    <w:p w:rsidR="0011565A" w:rsidRPr="00572B24" w:rsidRDefault="00572B24" w:rsidP="00572B24">
      <w:pPr>
        <w:spacing w:line="240" w:lineRule="auto"/>
        <w:ind w:left="360"/>
        <w:rPr>
          <w:rFonts w:ascii="Times New Roman" w:hAnsi="Times New Roman" w:cs="Times New Roman"/>
          <w:sz w:val="24"/>
          <w:szCs w:val="24"/>
        </w:rPr>
      </w:pPr>
      <w:r>
        <w:rPr>
          <w:rFonts w:ascii="Times New Roman" w:hAnsi="Times New Roman" w:cs="Times New Roman"/>
          <w:sz w:val="24"/>
          <w:szCs w:val="24"/>
        </w:rPr>
        <w:t>Second, in the definitions for Civic Learning, Civic Skills, Community Service, Community Research, and Service Learning, the term “environmental” seems to be</w:t>
      </w:r>
      <w:r w:rsidR="0040024F">
        <w:rPr>
          <w:rFonts w:ascii="Times New Roman" w:hAnsi="Times New Roman" w:cs="Times New Roman"/>
          <w:sz w:val="24"/>
          <w:szCs w:val="24"/>
        </w:rPr>
        <w:t xml:space="preserve"> the only reference to science</w:t>
      </w:r>
      <w:r>
        <w:rPr>
          <w:rFonts w:ascii="Times New Roman" w:hAnsi="Times New Roman" w:cs="Times New Roman"/>
          <w:sz w:val="24"/>
          <w:szCs w:val="24"/>
        </w:rPr>
        <w:t xml:space="preserve">. </w:t>
      </w:r>
      <w:r w:rsidR="003A7EF0">
        <w:rPr>
          <w:rFonts w:ascii="Times New Roman" w:hAnsi="Times New Roman" w:cs="Times New Roman"/>
          <w:sz w:val="24"/>
          <w:szCs w:val="24"/>
        </w:rPr>
        <w:t>CEPP wonders if SRC is substituting the term “environmental” for the broad term of “science”</w:t>
      </w:r>
      <w:proofErr w:type="gramStart"/>
      <w:r w:rsidR="003A7EF0">
        <w:rPr>
          <w:rFonts w:ascii="Times New Roman" w:hAnsi="Times New Roman" w:cs="Times New Roman"/>
          <w:sz w:val="24"/>
          <w:szCs w:val="24"/>
        </w:rPr>
        <w:t>?</w:t>
      </w:r>
      <w:proofErr w:type="gramEnd"/>
      <w:r w:rsidR="003A7EF0">
        <w:rPr>
          <w:rFonts w:ascii="Times New Roman" w:hAnsi="Times New Roman" w:cs="Times New Roman"/>
          <w:sz w:val="24"/>
          <w:szCs w:val="24"/>
        </w:rPr>
        <w:t xml:space="preserve"> Therefore, CEPP encourages</w:t>
      </w:r>
      <w:r>
        <w:rPr>
          <w:rFonts w:ascii="Times New Roman" w:hAnsi="Times New Roman" w:cs="Times New Roman"/>
          <w:sz w:val="24"/>
          <w:szCs w:val="24"/>
        </w:rPr>
        <w:t xml:space="preserve"> SRC </w:t>
      </w:r>
      <w:r w:rsidR="003A7EF0">
        <w:rPr>
          <w:rFonts w:ascii="Times New Roman" w:hAnsi="Times New Roman" w:cs="Times New Roman"/>
          <w:sz w:val="24"/>
          <w:szCs w:val="24"/>
        </w:rPr>
        <w:t xml:space="preserve">to </w:t>
      </w:r>
      <w:r w:rsidR="0040024F">
        <w:rPr>
          <w:rFonts w:ascii="Times New Roman" w:hAnsi="Times New Roman" w:cs="Times New Roman"/>
          <w:sz w:val="24"/>
          <w:szCs w:val="24"/>
        </w:rPr>
        <w:t>consider</w:t>
      </w:r>
      <w:r>
        <w:rPr>
          <w:rFonts w:ascii="Times New Roman" w:hAnsi="Times New Roman" w:cs="Times New Roman"/>
          <w:sz w:val="24"/>
          <w:szCs w:val="24"/>
        </w:rPr>
        <w:t xml:space="preserve"> use of the term “scientific”</w:t>
      </w:r>
      <w:r w:rsidR="003A7EF0">
        <w:rPr>
          <w:rFonts w:ascii="Times New Roman" w:hAnsi="Times New Roman" w:cs="Times New Roman"/>
          <w:sz w:val="24"/>
          <w:szCs w:val="24"/>
        </w:rPr>
        <w:t xml:space="preserve"> or “science” where appropriate.</w:t>
      </w:r>
    </w:p>
    <w:p w:rsidR="007C0ACE" w:rsidRPr="000010F8" w:rsidRDefault="007C0ACE" w:rsidP="007C0ACE">
      <w:pPr>
        <w:pStyle w:val="ListParagraph"/>
        <w:spacing w:line="240" w:lineRule="auto"/>
        <w:ind w:left="360"/>
        <w:rPr>
          <w:rFonts w:ascii="Times New Roman" w:hAnsi="Times New Roman" w:cs="Times New Roman"/>
          <w:sz w:val="24"/>
          <w:szCs w:val="24"/>
        </w:rPr>
      </w:pPr>
    </w:p>
    <w:p w:rsidR="00572B24" w:rsidRDefault="008F029D" w:rsidP="00572B24">
      <w:pPr>
        <w:pStyle w:val="ListParagraph"/>
        <w:numPr>
          <w:ilvl w:val="0"/>
          <w:numId w:val="12"/>
        </w:numPr>
        <w:spacing w:line="480" w:lineRule="auto"/>
        <w:rPr>
          <w:rFonts w:ascii="Times New Roman" w:hAnsi="Times New Roman" w:cs="Times New Roman"/>
          <w:b/>
          <w:sz w:val="24"/>
          <w:szCs w:val="24"/>
        </w:rPr>
      </w:pPr>
      <w:r w:rsidRPr="008F029D">
        <w:rPr>
          <w:rFonts w:ascii="Times New Roman" w:hAnsi="Times New Roman" w:cs="Times New Roman"/>
          <w:b/>
          <w:sz w:val="24"/>
          <w:szCs w:val="24"/>
        </w:rPr>
        <w:t xml:space="preserve">AAC&amp;U FLILL </w:t>
      </w:r>
      <w:r w:rsidR="0040024F">
        <w:rPr>
          <w:rFonts w:ascii="Times New Roman" w:hAnsi="Times New Roman" w:cs="Times New Roman"/>
          <w:b/>
          <w:sz w:val="24"/>
          <w:szCs w:val="24"/>
        </w:rPr>
        <w:t>forum meeting in Providence RI</w:t>
      </w:r>
    </w:p>
    <w:p w:rsidR="0011565A" w:rsidRPr="004A0542" w:rsidRDefault="004A0542" w:rsidP="004A0542">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CEPP heard from two members who attended a recent AAC&amp;U meeting on Faculty Leadership in Integrative Liberal Learning (FLILL). They reported on the information sharing that occurred when representatives of 15 schools met to discuss integrative </w:t>
      </w:r>
      <w:r w:rsidR="0011565A" w:rsidRPr="00572B24">
        <w:rPr>
          <w:rFonts w:ascii="Times New Roman" w:hAnsi="Times New Roman" w:cs="Times New Roman"/>
          <w:sz w:val="24"/>
          <w:szCs w:val="24"/>
        </w:rPr>
        <w:t>learning</w:t>
      </w:r>
      <w:r>
        <w:rPr>
          <w:rFonts w:ascii="Times New Roman" w:hAnsi="Times New Roman" w:cs="Times New Roman"/>
          <w:sz w:val="24"/>
          <w:szCs w:val="24"/>
        </w:rPr>
        <w:t xml:space="preserve"> trends and issues. A major take-away from the forum was how other peer institutions are employing integrative learning practices. For example, one school utilizes a competitive process for math majors (numbering 90+ at this institution) to appl</w:t>
      </w:r>
      <w:r w:rsidR="0040024F">
        <w:rPr>
          <w:rFonts w:ascii="Times New Roman" w:hAnsi="Times New Roman" w:cs="Times New Roman"/>
          <w:sz w:val="24"/>
          <w:szCs w:val="24"/>
        </w:rPr>
        <w:t xml:space="preserve">y for a two-week, January term </w:t>
      </w:r>
      <w:r>
        <w:rPr>
          <w:rFonts w:ascii="Times New Roman" w:hAnsi="Times New Roman" w:cs="Times New Roman"/>
          <w:sz w:val="24"/>
          <w:szCs w:val="24"/>
        </w:rPr>
        <w:t>with the opportunity to do</w:t>
      </w:r>
      <w:r w:rsidR="0011565A" w:rsidRPr="004A0542">
        <w:rPr>
          <w:rFonts w:ascii="Times New Roman" w:hAnsi="Times New Roman" w:cs="Times New Roman"/>
          <w:sz w:val="24"/>
          <w:szCs w:val="24"/>
        </w:rPr>
        <w:t xml:space="preserve"> graduate </w:t>
      </w:r>
      <w:r>
        <w:rPr>
          <w:rFonts w:ascii="Times New Roman" w:hAnsi="Times New Roman" w:cs="Times New Roman"/>
          <w:sz w:val="24"/>
          <w:szCs w:val="24"/>
        </w:rPr>
        <w:t>l</w:t>
      </w:r>
      <w:r w:rsidR="0040024F">
        <w:rPr>
          <w:rFonts w:ascii="Times New Roman" w:hAnsi="Times New Roman" w:cs="Times New Roman"/>
          <w:sz w:val="24"/>
          <w:szCs w:val="24"/>
        </w:rPr>
        <w:t>evel, integrative work</w:t>
      </w:r>
      <w:r>
        <w:rPr>
          <w:rFonts w:ascii="Times New Roman" w:hAnsi="Times New Roman" w:cs="Times New Roman"/>
          <w:sz w:val="24"/>
          <w:szCs w:val="24"/>
        </w:rPr>
        <w:t xml:space="preserve">. Another school fulfills its writing requirement not with a course, but with writing portfolios. Students are required to submit their writing portfolios (from across the disciplines) to a panel of faculty evaluators who grade the writing samples (S/U). The general theme in these peer institutions was finding ways to get students to draw on and integrate their learning in a common, central experience. </w:t>
      </w:r>
    </w:p>
    <w:p w:rsidR="004A0542" w:rsidRDefault="004A0542" w:rsidP="00255688">
      <w:pPr>
        <w:pStyle w:val="ListParagraph"/>
        <w:spacing w:line="240" w:lineRule="auto"/>
        <w:ind w:left="360"/>
        <w:rPr>
          <w:rFonts w:ascii="Times New Roman" w:hAnsi="Times New Roman" w:cs="Times New Roman"/>
          <w:sz w:val="24"/>
          <w:szCs w:val="24"/>
        </w:rPr>
      </w:pPr>
    </w:p>
    <w:p w:rsidR="003E7CCB" w:rsidRDefault="003E7CCB" w:rsidP="00255688">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CEPP recognizes it will be helpful to consider integrative learning and how it might fit into Skidmore’s future. Next steps for the college might include a FIG on integrative learning, discussions about how to define integrative learning (as a chronological process, as moments of integration, as </w:t>
      </w:r>
      <w:proofErr w:type="spellStart"/>
      <w:r>
        <w:rPr>
          <w:rFonts w:ascii="Times New Roman" w:hAnsi="Times New Roman" w:cs="Times New Roman"/>
          <w:sz w:val="24"/>
          <w:szCs w:val="24"/>
        </w:rPr>
        <w:t>interdisciplinarity</w:t>
      </w:r>
      <w:proofErr w:type="spellEnd"/>
      <w:r>
        <w:rPr>
          <w:rFonts w:ascii="Times New Roman" w:hAnsi="Times New Roman" w:cs="Times New Roman"/>
          <w:sz w:val="24"/>
          <w:szCs w:val="24"/>
        </w:rPr>
        <w:t xml:space="preserve"> – integrating ideas across disciplines, in majors – integrating learning across courses of the major), gathering more data on the types/forms of integrative learning, considering how integrative learning might relate to our GE review and GE requirements, etc. In sum, some kind of cross-fertilization will occur in the long run, </w:t>
      </w:r>
      <w:r>
        <w:rPr>
          <w:rFonts w:ascii="Times New Roman" w:hAnsi="Times New Roman" w:cs="Times New Roman"/>
          <w:sz w:val="24"/>
          <w:szCs w:val="24"/>
        </w:rPr>
        <w:lastRenderedPageBreak/>
        <w:t>sharing ideas acro</w:t>
      </w:r>
      <w:r w:rsidR="0040024F">
        <w:rPr>
          <w:rFonts w:ascii="Times New Roman" w:hAnsi="Times New Roman" w:cs="Times New Roman"/>
          <w:sz w:val="24"/>
          <w:szCs w:val="24"/>
        </w:rPr>
        <w:t>s</w:t>
      </w:r>
      <w:r>
        <w:rPr>
          <w:rFonts w:ascii="Times New Roman" w:hAnsi="Times New Roman" w:cs="Times New Roman"/>
          <w:sz w:val="24"/>
          <w:szCs w:val="24"/>
        </w:rPr>
        <w:t xml:space="preserve">s the GE curricular conversation and the dialogue surrounding integrative learning.  </w:t>
      </w:r>
    </w:p>
    <w:p w:rsidR="003E7CCB" w:rsidRDefault="003E7CCB" w:rsidP="00255688">
      <w:pPr>
        <w:pStyle w:val="ListParagraph"/>
        <w:spacing w:line="240" w:lineRule="auto"/>
        <w:ind w:left="360"/>
        <w:rPr>
          <w:rFonts w:ascii="Times New Roman" w:hAnsi="Times New Roman" w:cs="Times New Roman"/>
          <w:sz w:val="24"/>
          <w:szCs w:val="24"/>
        </w:rPr>
      </w:pPr>
    </w:p>
    <w:p w:rsidR="008F029D" w:rsidRDefault="003E7CCB" w:rsidP="008F029D">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GE Curriculum Review - </w:t>
      </w:r>
      <w:r w:rsidR="008F029D" w:rsidRPr="008F029D">
        <w:rPr>
          <w:rFonts w:ascii="Times New Roman" w:hAnsi="Times New Roman" w:cs="Times New Roman"/>
          <w:b/>
          <w:sz w:val="24"/>
          <w:szCs w:val="24"/>
        </w:rPr>
        <w:t xml:space="preserve">Discussion of Committee of the Whole </w:t>
      </w:r>
      <w:r>
        <w:rPr>
          <w:rFonts w:ascii="Times New Roman" w:hAnsi="Times New Roman" w:cs="Times New Roman"/>
          <w:b/>
          <w:sz w:val="24"/>
          <w:szCs w:val="24"/>
        </w:rPr>
        <w:t>and next steps</w:t>
      </w:r>
    </w:p>
    <w:p w:rsidR="003E7CCB" w:rsidRDefault="003E7CCB" w:rsidP="003E7CC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CEPP debriefed the highlights of Friday’s Committee of the Whole discussion on GE review. Several main themes emerged from Friday’s discussion. One, there are some concerns among the faculty that </w:t>
      </w:r>
      <w:r w:rsidR="00AD12F3" w:rsidRPr="003E7CCB">
        <w:rPr>
          <w:rFonts w:ascii="Times New Roman" w:hAnsi="Times New Roman" w:cs="Times New Roman"/>
          <w:sz w:val="24"/>
          <w:szCs w:val="24"/>
        </w:rPr>
        <w:t xml:space="preserve">utilizing the Goals for Student Learning and Development </w:t>
      </w:r>
      <w:r>
        <w:rPr>
          <w:rFonts w:ascii="Times New Roman" w:hAnsi="Times New Roman" w:cs="Times New Roman"/>
          <w:sz w:val="24"/>
          <w:szCs w:val="24"/>
        </w:rPr>
        <w:t xml:space="preserve">(GSLD) </w:t>
      </w:r>
      <w:r w:rsidR="00AD12F3" w:rsidRPr="003E7CCB">
        <w:rPr>
          <w:rFonts w:ascii="Times New Roman" w:hAnsi="Times New Roman" w:cs="Times New Roman"/>
          <w:sz w:val="24"/>
          <w:szCs w:val="24"/>
        </w:rPr>
        <w:t xml:space="preserve">might bind us too much to the past </w:t>
      </w:r>
      <w:r>
        <w:rPr>
          <w:rFonts w:ascii="Times New Roman" w:hAnsi="Times New Roman" w:cs="Times New Roman"/>
          <w:sz w:val="24"/>
          <w:szCs w:val="24"/>
        </w:rPr>
        <w:t>(since they were created several years ago</w:t>
      </w:r>
      <w:r w:rsidR="00AD12F3" w:rsidRPr="003E7CCB">
        <w:rPr>
          <w:rFonts w:ascii="Times New Roman" w:hAnsi="Times New Roman" w:cs="Times New Roman"/>
          <w:sz w:val="24"/>
          <w:szCs w:val="24"/>
        </w:rPr>
        <w:t>)</w:t>
      </w:r>
      <w:r w:rsidR="00DC626D" w:rsidRPr="003E7CCB">
        <w:rPr>
          <w:rFonts w:ascii="Times New Roman" w:hAnsi="Times New Roman" w:cs="Times New Roman"/>
          <w:sz w:val="24"/>
          <w:szCs w:val="24"/>
        </w:rPr>
        <w:t>, rather than give us freedom to think</w:t>
      </w:r>
      <w:r w:rsidR="0040024F">
        <w:rPr>
          <w:rFonts w:ascii="Times New Roman" w:hAnsi="Times New Roman" w:cs="Times New Roman"/>
          <w:sz w:val="24"/>
          <w:szCs w:val="24"/>
        </w:rPr>
        <w:t xml:space="preserve"> about (and </w:t>
      </w:r>
      <w:r w:rsidR="00DC626D" w:rsidRPr="003E7CCB">
        <w:rPr>
          <w:rFonts w:ascii="Times New Roman" w:hAnsi="Times New Roman" w:cs="Times New Roman"/>
          <w:sz w:val="24"/>
          <w:szCs w:val="24"/>
        </w:rPr>
        <w:t>imagine</w:t>
      </w:r>
      <w:r w:rsidR="0040024F">
        <w:rPr>
          <w:rFonts w:ascii="Times New Roman" w:hAnsi="Times New Roman" w:cs="Times New Roman"/>
          <w:sz w:val="24"/>
          <w:szCs w:val="24"/>
        </w:rPr>
        <w:t>)</w:t>
      </w:r>
      <w:r w:rsidR="00DC626D" w:rsidRPr="003E7CCB">
        <w:rPr>
          <w:rFonts w:ascii="Times New Roman" w:hAnsi="Times New Roman" w:cs="Times New Roman"/>
          <w:sz w:val="24"/>
          <w:szCs w:val="24"/>
        </w:rPr>
        <w:t xml:space="preserve"> the future</w:t>
      </w:r>
      <w:r w:rsidR="00AD12F3" w:rsidRPr="003E7CCB">
        <w:rPr>
          <w:rFonts w:ascii="Times New Roman" w:hAnsi="Times New Roman" w:cs="Times New Roman"/>
          <w:sz w:val="24"/>
          <w:szCs w:val="24"/>
        </w:rPr>
        <w:t xml:space="preserve">. </w:t>
      </w:r>
      <w:r>
        <w:rPr>
          <w:rFonts w:ascii="Times New Roman" w:hAnsi="Times New Roman" w:cs="Times New Roman"/>
          <w:sz w:val="24"/>
          <w:szCs w:val="24"/>
        </w:rPr>
        <w:t>In addition, there were some</w:t>
      </w:r>
      <w:r w:rsidR="00AD12F3" w:rsidRPr="003E7CCB">
        <w:rPr>
          <w:rFonts w:ascii="Times New Roman" w:hAnsi="Times New Roman" w:cs="Times New Roman"/>
          <w:sz w:val="24"/>
          <w:szCs w:val="24"/>
        </w:rPr>
        <w:t xml:space="preserve"> concerns in applying GSLD for curricular reform versus </w:t>
      </w:r>
      <w:r>
        <w:rPr>
          <w:rFonts w:ascii="Times New Roman" w:hAnsi="Times New Roman" w:cs="Times New Roman"/>
          <w:sz w:val="24"/>
          <w:szCs w:val="24"/>
        </w:rPr>
        <w:t>for past assessment work</w:t>
      </w:r>
      <w:r w:rsidR="00AD12F3" w:rsidRPr="003E7CCB">
        <w:rPr>
          <w:rFonts w:ascii="Times New Roman" w:hAnsi="Times New Roman" w:cs="Times New Roman"/>
          <w:sz w:val="24"/>
          <w:szCs w:val="24"/>
        </w:rPr>
        <w:t xml:space="preserve">. </w:t>
      </w:r>
      <w:r>
        <w:rPr>
          <w:rFonts w:ascii="Times New Roman" w:hAnsi="Times New Roman" w:cs="Times New Roman"/>
          <w:sz w:val="24"/>
          <w:szCs w:val="24"/>
        </w:rPr>
        <w:t xml:space="preserve">Yet another theme that emerged was interest in </w:t>
      </w:r>
      <w:r w:rsidR="00DC626D" w:rsidRPr="003E7CCB">
        <w:rPr>
          <w:rFonts w:ascii="Times New Roman" w:hAnsi="Times New Roman" w:cs="Times New Roman"/>
          <w:sz w:val="24"/>
          <w:szCs w:val="24"/>
        </w:rPr>
        <w:t xml:space="preserve">how much our </w:t>
      </w:r>
      <w:r>
        <w:rPr>
          <w:rFonts w:ascii="Times New Roman" w:hAnsi="Times New Roman" w:cs="Times New Roman"/>
          <w:sz w:val="24"/>
          <w:szCs w:val="24"/>
        </w:rPr>
        <w:t xml:space="preserve">current curriculum rests in GE requirements. </w:t>
      </w:r>
    </w:p>
    <w:p w:rsidR="000359AA" w:rsidRDefault="000359AA" w:rsidP="003E7CCB">
      <w:pPr>
        <w:pStyle w:val="ListParagraph"/>
        <w:spacing w:line="240" w:lineRule="auto"/>
        <w:ind w:left="360"/>
        <w:rPr>
          <w:rFonts w:ascii="Times New Roman" w:hAnsi="Times New Roman" w:cs="Times New Roman"/>
          <w:sz w:val="24"/>
          <w:szCs w:val="24"/>
        </w:rPr>
      </w:pPr>
    </w:p>
    <w:p w:rsidR="00AD12F3" w:rsidRPr="003E7CCB" w:rsidRDefault="000359AA" w:rsidP="003E7CC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CEPP recognized</w:t>
      </w:r>
      <w:r w:rsidR="003E7CCB">
        <w:rPr>
          <w:rFonts w:ascii="Times New Roman" w:hAnsi="Times New Roman" w:cs="Times New Roman"/>
          <w:sz w:val="24"/>
          <w:szCs w:val="24"/>
        </w:rPr>
        <w:t xml:space="preserve"> these concerns and used them as the basis for a discussion on what CEPP’</w:t>
      </w:r>
      <w:r>
        <w:rPr>
          <w:rFonts w:ascii="Times New Roman" w:hAnsi="Times New Roman" w:cs="Times New Roman"/>
          <w:sz w:val="24"/>
          <w:szCs w:val="24"/>
        </w:rPr>
        <w:t xml:space="preserve">s next steps should be in GE review. CEPP members agreed that having some kind of goals/objectives for learning are important to building a curriculum (i.e., there is a need to define what it is we want, as an institution, to achieve with a GE curriculum). Other suggestions for structuring meetings </w:t>
      </w:r>
      <w:r w:rsidRPr="00CD5CCC">
        <w:rPr>
          <w:rFonts w:ascii="Times New Roman" w:hAnsi="Times New Roman" w:cs="Times New Roman"/>
          <w:sz w:val="24"/>
          <w:szCs w:val="24"/>
        </w:rPr>
        <w:t>with small groups of f</w:t>
      </w:r>
      <w:r w:rsidR="00BF0ADF">
        <w:rPr>
          <w:rFonts w:ascii="Times New Roman" w:hAnsi="Times New Roman" w:cs="Times New Roman"/>
          <w:sz w:val="24"/>
          <w:szCs w:val="24"/>
        </w:rPr>
        <w:t>aculty/students/staff include</w:t>
      </w:r>
      <w:r>
        <w:rPr>
          <w:rFonts w:ascii="Times New Roman" w:hAnsi="Times New Roman" w:cs="Times New Roman"/>
          <w:sz w:val="24"/>
          <w:szCs w:val="24"/>
        </w:rPr>
        <w:t xml:space="preserve"> the following</w:t>
      </w:r>
      <w:r w:rsidR="00BF0ADF">
        <w:rPr>
          <w:rFonts w:ascii="Times New Roman" w:hAnsi="Times New Roman" w:cs="Times New Roman"/>
          <w:sz w:val="24"/>
          <w:szCs w:val="24"/>
        </w:rPr>
        <w:t xml:space="preserve"> starting points</w:t>
      </w:r>
      <w:r>
        <w:rPr>
          <w:rFonts w:ascii="Times New Roman" w:hAnsi="Times New Roman" w:cs="Times New Roman"/>
          <w:sz w:val="24"/>
          <w:szCs w:val="24"/>
        </w:rPr>
        <w:t>:</w:t>
      </w:r>
    </w:p>
    <w:p w:rsidR="0051638A" w:rsidRDefault="0051638A" w:rsidP="00DC626D">
      <w:pPr>
        <w:pStyle w:val="ListParagraph"/>
        <w:spacing w:line="240" w:lineRule="auto"/>
        <w:ind w:left="360"/>
        <w:rPr>
          <w:rFonts w:ascii="Times New Roman" w:hAnsi="Times New Roman" w:cs="Times New Roman"/>
          <w:sz w:val="24"/>
          <w:szCs w:val="24"/>
        </w:rPr>
      </w:pPr>
    </w:p>
    <w:p w:rsidR="0051638A" w:rsidRPr="000359AA" w:rsidRDefault="00BF0ADF" w:rsidP="000359AA">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Once we </w:t>
      </w:r>
      <w:r w:rsidR="000359AA">
        <w:rPr>
          <w:rFonts w:ascii="Times New Roman" w:hAnsi="Times New Roman" w:cs="Times New Roman"/>
          <w:sz w:val="24"/>
          <w:szCs w:val="24"/>
        </w:rPr>
        <w:t xml:space="preserve">define what it is that we want our GE curriculum to achieve (i.e., goals), then we might examine how well our current GE requirements are accomplishing those goals. </w:t>
      </w:r>
    </w:p>
    <w:p w:rsidR="00CE1116" w:rsidRDefault="000359AA"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We might propose the same questions to small groups of faculty that we did at Friday’s meeting. Since only a few individuals shared their thoughts/concerns on Friday, we might be able to generate a more inclusive, robust discussion</w:t>
      </w:r>
      <w:r w:rsidR="00BF0ADF">
        <w:rPr>
          <w:rFonts w:ascii="Times New Roman" w:hAnsi="Times New Roman" w:cs="Times New Roman"/>
          <w:sz w:val="24"/>
          <w:szCs w:val="24"/>
        </w:rPr>
        <w:t xml:space="preserve"> in these smaller, breakout groups</w:t>
      </w:r>
      <w:r>
        <w:rPr>
          <w:rFonts w:ascii="Times New Roman" w:hAnsi="Times New Roman" w:cs="Times New Roman"/>
          <w:sz w:val="24"/>
          <w:szCs w:val="24"/>
        </w:rPr>
        <w:t xml:space="preserve">. Therefore, asking folks to weigh in on “What process should we use?” (i.e.,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should we have these conversations moving forward?)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well as on “What should the substance of our GE requirements be?” (i.e.,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would you like to see in a revised curriculum?) </w:t>
      </w:r>
      <w:proofErr w:type="gramStart"/>
      <w:r>
        <w:rPr>
          <w:rFonts w:ascii="Times New Roman" w:hAnsi="Times New Roman" w:cs="Times New Roman"/>
          <w:sz w:val="24"/>
          <w:szCs w:val="24"/>
        </w:rPr>
        <w:t>could</w:t>
      </w:r>
      <w:proofErr w:type="gramEnd"/>
      <w:r>
        <w:rPr>
          <w:rFonts w:ascii="Times New Roman" w:hAnsi="Times New Roman" w:cs="Times New Roman"/>
          <w:sz w:val="24"/>
          <w:szCs w:val="24"/>
        </w:rPr>
        <w:t xml:space="preserve"> be good starting points.</w:t>
      </w:r>
    </w:p>
    <w:p w:rsidR="00CE1116" w:rsidRDefault="000359AA"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Sharing some sample requirements from peer institutions (e.g., Vassar, Amherst), considering entirely new models (e.g., having our requirements centered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developing literacy in a variety of ways, employing an integrative learning model), and taking a crit</w:t>
      </w:r>
      <w:r w:rsidR="00BF0ADF">
        <w:rPr>
          <w:rFonts w:ascii="Times New Roman" w:hAnsi="Times New Roman" w:cs="Times New Roman"/>
          <w:sz w:val="24"/>
          <w:szCs w:val="24"/>
        </w:rPr>
        <w:t>ical look at our existing model.</w:t>
      </w:r>
    </w:p>
    <w:p w:rsidR="00CE1116" w:rsidRDefault="000359AA"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Considering how we might develop a GE</w:t>
      </w:r>
      <w:r w:rsidR="0051638A">
        <w:rPr>
          <w:rFonts w:ascii="Times New Roman" w:hAnsi="Times New Roman" w:cs="Times New Roman"/>
          <w:sz w:val="24"/>
          <w:szCs w:val="24"/>
        </w:rPr>
        <w:t xml:space="preserve"> curriculum that supports our institu</w:t>
      </w:r>
      <w:r>
        <w:rPr>
          <w:rFonts w:ascii="Times New Roman" w:hAnsi="Times New Roman" w:cs="Times New Roman"/>
          <w:sz w:val="24"/>
          <w:szCs w:val="24"/>
        </w:rPr>
        <w:t>t</w:t>
      </w:r>
      <w:r w:rsidR="0051638A">
        <w:rPr>
          <w:rFonts w:ascii="Times New Roman" w:hAnsi="Times New Roman" w:cs="Times New Roman"/>
          <w:sz w:val="24"/>
          <w:szCs w:val="24"/>
        </w:rPr>
        <w:t xml:space="preserve">ional goals, </w:t>
      </w:r>
      <w:r>
        <w:rPr>
          <w:rFonts w:ascii="Times New Roman" w:hAnsi="Times New Roman" w:cs="Times New Roman"/>
          <w:sz w:val="24"/>
          <w:szCs w:val="24"/>
        </w:rPr>
        <w:t xml:space="preserve">the </w:t>
      </w:r>
      <w:r w:rsidR="0051638A">
        <w:rPr>
          <w:rFonts w:ascii="Times New Roman" w:hAnsi="Times New Roman" w:cs="Times New Roman"/>
          <w:sz w:val="24"/>
          <w:szCs w:val="24"/>
        </w:rPr>
        <w:t xml:space="preserve">goals of a liberal arts institution, </w:t>
      </w:r>
      <w:r>
        <w:rPr>
          <w:rFonts w:ascii="Times New Roman" w:hAnsi="Times New Roman" w:cs="Times New Roman"/>
          <w:sz w:val="24"/>
          <w:szCs w:val="24"/>
        </w:rPr>
        <w:t>and/or our mission (</w:t>
      </w:r>
      <w:r w:rsidR="00CE1116">
        <w:rPr>
          <w:rFonts w:ascii="Times New Roman" w:hAnsi="Times New Roman" w:cs="Times New Roman"/>
          <w:sz w:val="24"/>
          <w:szCs w:val="24"/>
        </w:rPr>
        <w:t>creative thought matters</w:t>
      </w:r>
      <w:r>
        <w:rPr>
          <w:rFonts w:ascii="Times New Roman" w:hAnsi="Times New Roman" w:cs="Times New Roman"/>
          <w:sz w:val="24"/>
          <w:szCs w:val="24"/>
        </w:rPr>
        <w:t>)</w:t>
      </w:r>
    </w:p>
    <w:p w:rsidR="000359AA" w:rsidRDefault="000359AA"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might examine whether a GE curriculum should be about breadth or about </w:t>
      </w:r>
      <w:r w:rsidR="0051638A" w:rsidRPr="00CE1116">
        <w:rPr>
          <w:rFonts w:ascii="Times New Roman" w:hAnsi="Times New Roman" w:cs="Times New Roman"/>
          <w:sz w:val="24"/>
          <w:szCs w:val="24"/>
        </w:rPr>
        <w:t xml:space="preserve">integration across </w:t>
      </w:r>
      <w:r>
        <w:rPr>
          <w:rFonts w:ascii="Times New Roman" w:hAnsi="Times New Roman" w:cs="Times New Roman"/>
          <w:sz w:val="24"/>
          <w:szCs w:val="24"/>
        </w:rPr>
        <w:t xml:space="preserve">the disciplines. For example, focusing on breadth requirements might breed departmental </w:t>
      </w:r>
      <w:r w:rsidR="00CE1116" w:rsidRPr="00CE1116">
        <w:rPr>
          <w:rFonts w:ascii="Times New Roman" w:hAnsi="Times New Roman" w:cs="Times New Roman"/>
          <w:sz w:val="24"/>
          <w:szCs w:val="24"/>
        </w:rPr>
        <w:t>territoriality rather than what students need to know to be</w:t>
      </w:r>
      <w:r>
        <w:rPr>
          <w:rFonts w:ascii="Times New Roman" w:hAnsi="Times New Roman" w:cs="Times New Roman"/>
          <w:sz w:val="24"/>
          <w:szCs w:val="24"/>
        </w:rPr>
        <w:t>come</w:t>
      </w:r>
      <w:r w:rsidR="00CE1116" w:rsidRPr="00CE1116">
        <w:rPr>
          <w:rFonts w:ascii="Times New Roman" w:hAnsi="Times New Roman" w:cs="Times New Roman"/>
          <w:sz w:val="24"/>
          <w:szCs w:val="24"/>
        </w:rPr>
        <w:t xml:space="preserve"> informed, engaged, educated </w:t>
      </w:r>
      <w:r w:rsidR="00BF0ADF">
        <w:rPr>
          <w:rFonts w:ascii="Times New Roman" w:hAnsi="Times New Roman" w:cs="Times New Roman"/>
          <w:sz w:val="24"/>
          <w:szCs w:val="24"/>
        </w:rPr>
        <w:t>citizens</w:t>
      </w:r>
      <w:r>
        <w:rPr>
          <w:rFonts w:ascii="Times New Roman" w:hAnsi="Times New Roman" w:cs="Times New Roman"/>
          <w:sz w:val="24"/>
          <w:szCs w:val="24"/>
        </w:rPr>
        <w:t xml:space="preserve">. </w:t>
      </w:r>
    </w:p>
    <w:p w:rsidR="00E458FC" w:rsidRDefault="000359AA"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Might we consider building our GE curriculum on several themes? For example, one theme might be</w:t>
      </w:r>
      <w:r w:rsidR="00BF0ADF">
        <w:rPr>
          <w:rFonts w:ascii="Times New Roman" w:hAnsi="Times New Roman" w:cs="Times New Roman"/>
          <w:sz w:val="24"/>
          <w:szCs w:val="24"/>
        </w:rPr>
        <w:t xml:space="preserve"> “Evidence” (i.e., use of differ</w:t>
      </w:r>
      <w:r>
        <w:rPr>
          <w:rFonts w:ascii="Times New Roman" w:hAnsi="Times New Roman" w:cs="Times New Roman"/>
          <w:sz w:val="24"/>
          <w:szCs w:val="24"/>
        </w:rPr>
        <w:t>ent pieces of evidence, e</w:t>
      </w:r>
      <w:r w:rsidR="00E5111C">
        <w:rPr>
          <w:rFonts w:ascii="Times New Roman" w:hAnsi="Times New Roman" w:cs="Times New Roman"/>
          <w:sz w:val="24"/>
          <w:szCs w:val="24"/>
        </w:rPr>
        <w:t>valuation of different sources of evidence, examin</w:t>
      </w:r>
      <w:r w:rsidR="00E458FC">
        <w:rPr>
          <w:rFonts w:ascii="Times New Roman" w:hAnsi="Times New Roman" w:cs="Times New Roman"/>
          <w:sz w:val="24"/>
          <w:szCs w:val="24"/>
        </w:rPr>
        <w:t>in</w:t>
      </w:r>
      <w:r w:rsidR="00E5111C">
        <w:rPr>
          <w:rFonts w:ascii="Times New Roman" w:hAnsi="Times New Roman" w:cs="Times New Roman"/>
          <w:sz w:val="24"/>
          <w:szCs w:val="24"/>
        </w:rPr>
        <w:t xml:space="preserve">g </w:t>
      </w:r>
      <w:r w:rsidR="00E458FC">
        <w:rPr>
          <w:rFonts w:ascii="Times New Roman" w:hAnsi="Times New Roman" w:cs="Times New Roman"/>
          <w:sz w:val="24"/>
          <w:szCs w:val="24"/>
        </w:rPr>
        <w:t>pieces of evidence, thinking critically about evidence</w:t>
      </w:r>
      <w:r w:rsidR="00BF0ADF">
        <w:rPr>
          <w:rFonts w:ascii="Times New Roman" w:hAnsi="Times New Roman" w:cs="Times New Roman"/>
          <w:sz w:val="24"/>
          <w:szCs w:val="24"/>
        </w:rPr>
        <w:t>)</w:t>
      </w:r>
      <w:r w:rsidR="00E458FC">
        <w:rPr>
          <w:rFonts w:ascii="Times New Roman" w:hAnsi="Times New Roman" w:cs="Times New Roman"/>
          <w:sz w:val="24"/>
          <w:szCs w:val="24"/>
        </w:rPr>
        <w:t xml:space="preserve">. </w:t>
      </w:r>
    </w:p>
    <w:p w:rsidR="00CE1116" w:rsidRPr="00CE1116" w:rsidRDefault="00E458FC"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Might we consider building our GE curriculum on varying literacy outcomes? For example, </w:t>
      </w:r>
      <w:r w:rsidR="00E5111C">
        <w:rPr>
          <w:rFonts w:ascii="Times New Roman" w:hAnsi="Times New Roman" w:cs="Times New Roman"/>
          <w:sz w:val="24"/>
          <w:szCs w:val="24"/>
        </w:rPr>
        <w:t xml:space="preserve">quantitative literacy, scientific literacy, cultural literacy, writing literacy, visual, information, </w:t>
      </w:r>
      <w:proofErr w:type="gramStart"/>
      <w:r w:rsidR="00BF0ADF">
        <w:rPr>
          <w:rFonts w:ascii="Times New Roman" w:hAnsi="Times New Roman" w:cs="Times New Roman"/>
          <w:sz w:val="24"/>
          <w:szCs w:val="24"/>
        </w:rPr>
        <w:t>literacy</w:t>
      </w:r>
      <w:proofErr w:type="gramEnd"/>
      <w:r w:rsidR="00BF0ADF">
        <w:rPr>
          <w:rFonts w:ascii="Times New Roman" w:hAnsi="Times New Roman" w:cs="Times New Roman"/>
          <w:sz w:val="24"/>
          <w:szCs w:val="24"/>
        </w:rPr>
        <w:t xml:space="preserve"> in the arts, others – with students choosing (and/or </w:t>
      </w:r>
      <w:r>
        <w:rPr>
          <w:rFonts w:ascii="Times New Roman" w:hAnsi="Times New Roman" w:cs="Times New Roman"/>
          <w:sz w:val="24"/>
          <w:szCs w:val="24"/>
        </w:rPr>
        <w:t xml:space="preserve">faculty </w:t>
      </w:r>
      <w:r>
        <w:rPr>
          <w:rFonts w:ascii="Times New Roman" w:hAnsi="Times New Roman" w:cs="Times New Roman"/>
          <w:sz w:val="24"/>
          <w:szCs w:val="24"/>
        </w:rPr>
        <w:lastRenderedPageBreak/>
        <w:t>identifying</w:t>
      </w:r>
      <w:r w:rsidR="00BF0ADF">
        <w:rPr>
          <w:rFonts w:ascii="Times New Roman" w:hAnsi="Times New Roman" w:cs="Times New Roman"/>
          <w:sz w:val="24"/>
          <w:szCs w:val="24"/>
        </w:rPr>
        <w:t>)</w:t>
      </w:r>
      <w:r>
        <w:rPr>
          <w:rFonts w:ascii="Times New Roman" w:hAnsi="Times New Roman" w:cs="Times New Roman"/>
          <w:sz w:val="24"/>
          <w:szCs w:val="24"/>
        </w:rPr>
        <w:t xml:space="preserve"> courses from each divisi</w:t>
      </w:r>
      <w:r w:rsidR="00393607">
        <w:rPr>
          <w:rFonts w:ascii="Times New Roman" w:hAnsi="Times New Roman" w:cs="Times New Roman"/>
          <w:sz w:val="24"/>
          <w:szCs w:val="24"/>
        </w:rPr>
        <w:t>on (sciences, human</w:t>
      </w:r>
      <w:r>
        <w:rPr>
          <w:rFonts w:ascii="Times New Roman" w:hAnsi="Times New Roman" w:cs="Times New Roman"/>
          <w:sz w:val="24"/>
          <w:szCs w:val="24"/>
        </w:rPr>
        <w:t>itie</w:t>
      </w:r>
      <w:r w:rsidR="00393607">
        <w:rPr>
          <w:rFonts w:ascii="Times New Roman" w:hAnsi="Times New Roman" w:cs="Times New Roman"/>
          <w:sz w:val="24"/>
          <w:szCs w:val="24"/>
        </w:rPr>
        <w:t>s, social scien</w:t>
      </w:r>
      <w:r>
        <w:rPr>
          <w:rFonts w:ascii="Times New Roman" w:hAnsi="Times New Roman" w:cs="Times New Roman"/>
          <w:sz w:val="24"/>
          <w:szCs w:val="24"/>
        </w:rPr>
        <w:t>ces</w:t>
      </w:r>
      <w:r w:rsidR="00393607">
        <w:rPr>
          <w:rFonts w:ascii="Times New Roman" w:hAnsi="Times New Roman" w:cs="Times New Roman"/>
          <w:sz w:val="24"/>
          <w:szCs w:val="24"/>
        </w:rPr>
        <w:t>, pre</w:t>
      </w:r>
      <w:r>
        <w:rPr>
          <w:rFonts w:ascii="Times New Roman" w:hAnsi="Times New Roman" w:cs="Times New Roman"/>
          <w:sz w:val="24"/>
          <w:szCs w:val="24"/>
        </w:rPr>
        <w:t>-</w:t>
      </w:r>
      <w:r w:rsidR="00393607">
        <w:rPr>
          <w:rFonts w:ascii="Times New Roman" w:hAnsi="Times New Roman" w:cs="Times New Roman"/>
          <w:sz w:val="24"/>
          <w:szCs w:val="24"/>
        </w:rPr>
        <w:t>prof</w:t>
      </w:r>
      <w:r w:rsidR="00BF0ADF">
        <w:rPr>
          <w:rFonts w:ascii="Times New Roman" w:hAnsi="Times New Roman" w:cs="Times New Roman"/>
          <w:sz w:val="24"/>
          <w:szCs w:val="24"/>
        </w:rPr>
        <w:t xml:space="preserve">essional). Such an approach </w:t>
      </w:r>
      <w:r>
        <w:rPr>
          <w:rFonts w:ascii="Times New Roman" w:hAnsi="Times New Roman" w:cs="Times New Roman"/>
          <w:sz w:val="24"/>
          <w:szCs w:val="24"/>
        </w:rPr>
        <w:t>might</w:t>
      </w:r>
      <w:r w:rsidR="00BF0ADF">
        <w:rPr>
          <w:rFonts w:ascii="Times New Roman" w:hAnsi="Times New Roman" w:cs="Times New Roman"/>
          <w:sz w:val="24"/>
          <w:szCs w:val="24"/>
        </w:rPr>
        <w:t xml:space="preserve"> promote student ownership of their GE curriculum and mindfulness of the meaning of their undergraduate work as it could</w:t>
      </w:r>
      <w:r>
        <w:rPr>
          <w:rFonts w:ascii="Times New Roman" w:hAnsi="Times New Roman" w:cs="Times New Roman"/>
          <w:sz w:val="24"/>
          <w:szCs w:val="24"/>
        </w:rPr>
        <w:t xml:space="preserve"> force</w:t>
      </w:r>
      <w:r w:rsidR="00393607">
        <w:rPr>
          <w:rFonts w:ascii="Times New Roman" w:hAnsi="Times New Roman" w:cs="Times New Roman"/>
          <w:sz w:val="24"/>
          <w:szCs w:val="24"/>
        </w:rPr>
        <w:t xml:space="preserve"> </w:t>
      </w:r>
      <w:r>
        <w:rPr>
          <w:rFonts w:ascii="Times New Roman" w:hAnsi="Times New Roman" w:cs="Times New Roman"/>
          <w:sz w:val="24"/>
          <w:szCs w:val="24"/>
        </w:rPr>
        <w:t xml:space="preserve">students to think about </w:t>
      </w:r>
      <w:r w:rsidRPr="00E458FC">
        <w:rPr>
          <w:rFonts w:ascii="Times New Roman" w:hAnsi="Times New Roman" w:cs="Times New Roman"/>
          <w:i/>
          <w:sz w:val="24"/>
          <w:szCs w:val="24"/>
        </w:rPr>
        <w:t>why</w:t>
      </w:r>
      <w:r w:rsidR="00393607">
        <w:rPr>
          <w:rFonts w:ascii="Times New Roman" w:hAnsi="Times New Roman" w:cs="Times New Roman"/>
          <w:sz w:val="24"/>
          <w:szCs w:val="24"/>
        </w:rPr>
        <w:t xml:space="preserve"> they are taking difference courses. </w:t>
      </w:r>
    </w:p>
    <w:p w:rsidR="0051638A" w:rsidRPr="00E458FC" w:rsidRDefault="00E458FC" w:rsidP="00CE111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Then again, we could consider developing a GE curriculum </w:t>
      </w:r>
      <w:r w:rsidR="0051638A">
        <w:rPr>
          <w:rFonts w:ascii="Times New Roman" w:hAnsi="Times New Roman" w:cs="Times New Roman"/>
          <w:sz w:val="24"/>
          <w:szCs w:val="24"/>
        </w:rPr>
        <w:t xml:space="preserve">that really puts us on the map. </w:t>
      </w:r>
      <w:r>
        <w:rPr>
          <w:rFonts w:ascii="Times New Roman" w:hAnsi="Times New Roman" w:cs="Times New Roman"/>
          <w:sz w:val="24"/>
          <w:szCs w:val="24"/>
        </w:rPr>
        <w:t>We might not necessarily have to use the e</w:t>
      </w:r>
      <w:r w:rsidR="0051638A">
        <w:rPr>
          <w:rFonts w:ascii="Times New Roman" w:hAnsi="Times New Roman" w:cs="Times New Roman"/>
          <w:sz w:val="24"/>
          <w:szCs w:val="24"/>
        </w:rPr>
        <w:t>xisting curriculum or what others do</w:t>
      </w:r>
      <w:r>
        <w:rPr>
          <w:rFonts w:ascii="Times New Roman" w:hAnsi="Times New Roman" w:cs="Times New Roman"/>
          <w:sz w:val="24"/>
          <w:szCs w:val="24"/>
        </w:rPr>
        <w:t xml:space="preserve"> as a starting point. One CEPP member said, our approach could be “</w:t>
      </w:r>
      <w:r w:rsidR="00CE1116">
        <w:rPr>
          <w:rFonts w:ascii="Times New Roman" w:hAnsi="Times New Roman" w:cs="Times New Roman"/>
          <w:sz w:val="24"/>
          <w:szCs w:val="24"/>
        </w:rPr>
        <w:t xml:space="preserve">Let’s be brave here. </w:t>
      </w:r>
      <w:r w:rsidR="00393607">
        <w:rPr>
          <w:rFonts w:ascii="Times New Roman" w:hAnsi="Times New Roman" w:cs="Times New Roman"/>
          <w:sz w:val="24"/>
          <w:szCs w:val="24"/>
        </w:rPr>
        <w:t>What could be truly unique?</w:t>
      </w:r>
      <w:r w:rsidR="00BF0ADF">
        <w:rPr>
          <w:rFonts w:ascii="Times New Roman" w:hAnsi="Times New Roman" w:cs="Times New Roman"/>
          <w:sz w:val="24"/>
          <w:szCs w:val="24"/>
        </w:rPr>
        <w:t>” CEPP pondered if we could</w:t>
      </w:r>
      <w:r>
        <w:rPr>
          <w:rFonts w:ascii="Times New Roman" w:hAnsi="Times New Roman" w:cs="Times New Roman"/>
          <w:sz w:val="24"/>
          <w:szCs w:val="24"/>
        </w:rPr>
        <w:t xml:space="preserve"> identify connections b</w:t>
      </w:r>
      <w:r w:rsidR="00393607">
        <w:rPr>
          <w:rFonts w:ascii="Times New Roman" w:hAnsi="Times New Roman" w:cs="Times New Roman"/>
          <w:sz w:val="24"/>
          <w:szCs w:val="24"/>
        </w:rPr>
        <w:t xml:space="preserve">etween student affairs and academic affairs </w:t>
      </w:r>
      <w:r w:rsidRPr="00E458FC">
        <w:rPr>
          <w:rFonts w:ascii="Times New Roman" w:hAnsi="Times New Roman" w:cs="Times New Roman"/>
          <w:sz w:val="24"/>
          <w:szCs w:val="24"/>
        </w:rPr>
        <w:t xml:space="preserve">that might differentiate Skidmore in a unique way – possibly employing some </w:t>
      </w:r>
      <w:r w:rsidR="00393607" w:rsidRPr="00E458FC">
        <w:rPr>
          <w:rFonts w:ascii="Times New Roman" w:hAnsi="Times New Roman" w:cs="Times New Roman"/>
          <w:sz w:val="24"/>
          <w:szCs w:val="24"/>
        </w:rPr>
        <w:t>requirements for gradua</w:t>
      </w:r>
      <w:r w:rsidR="00BF0ADF">
        <w:rPr>
          <w:rFonts w:ascii="Times New Roman" w:hAnsi="Times New Roman" w:cs="Times New Roman"/>
          <w:sz w:val="24"/>
          <w:szCs w:val="24"/>
        </w:rPr>
        <w:t>tion that might not be academic. Other differentiating approaches might be solicited in these small group sessions.</w:t>
      </w:r>
    </w:p>
    <w:p w:rsidR="00CE1116" w:rsidRPr="00E458FC" w:rsidRDefault="00E458FC" w:rsidP="00CE1116">
      <w:pPr>
        <w:pStyle w:val="ListParagraph"/>
        <w:numPr>
          <w:ilvl w:val="0"/>
          <w:numId w:val="13"/>
        </w:numPr>
        <w:spacing w:line="240" w:lineRule="auto"/>
        <w:rPr>
          <w:rFonts w:ascii="Times New Roman" w:hAnsi="Times New Roman" w:cs="Times New Roman"/>
          <w:sz w:val="24"/>
          <w:szCs w:val="24"/>
        </w:rPr>
      </w:pPr>
      <w:r w:rsidRPr="00E458FC">
        <w:rPr>
          <w:rFonts w:ascii="Times New Roman" w:hAnsi="Times New Roman" w:cs="Times New Roman"/>
          <w:sz w:val="24"/>
          <w:szCs w:val="24"/>
        </w:rPr>
        <w:t xml:space="preserve">Finally, CEPP agreed that we </w:t>
      </w:r>
      <w:r w:rsidR="00BF0ADF">
        <w:rPr>
          <w:rFonts w:ascii="Times New Roman" w:hAnsi="Times New Roman" w:cs="Times New Roman"/>
          <w:sz w:val="24"/>
          <w:szCs w:val="24"/>
        </w:rPr>
        <w:t>might be able to generate particularly</w:t>
      </w:r>
      <w:r w:rsidRPr="00E458FC">
        <w:rPr>
          <w:rFonts w:ascii="Times New Roman" w:hAnsi="Times New Roman" w:cs="Times New Roman"/>
          <w:sz w:val="24"/>
          <w:szCs w:val="24"/>
        </w:rPr>
        <w:t xml:space="preserve"> rich discussions among the faculty with questions such as: “</w:t>
      </w:r>
      <w:r w:rsidR="00CE1116" w:rsidRPr="00E458FC">
        <w:rPr>
          <w:rFonts w:ascii="Times New Roman" w:hAnsi="Times New Roman" w:cs="Times New Roman"/>
          <w:sz w:val="24"/>
          <w:szCs w:val="24"/>
        </w:rPr>
        <w:t>What does the world need fro</w:t>
      </w:r>
      <w:r w:rsidRPr="00E458FC">
        <w:rPr>
          <w:rFonts w:ascii="Times New Roman" w:hAnsi="Times New Roman" w:cs="Times New Roman"/>
          <w:sz w:val="24"/>
          <w:szCs w:val="24"/>
        </w:rPr>
        <w:t>m liberally educated students? W</w:t>
      </w:r>
      <w:r w:rsidR="00CE1116" w:rsidRPr="00E458FC">
        <w:rPr>
          <w:rFonts w:ascii="Times New Roman" w:hAnsi="Times New Roman" w:cs="Times New Roman"/>
          <w:sz w:val="24"/>
          <w:szCs w:val="24"/>
        </w:rPr>
        <w:t>hat does the world need from graduat</w:t>
      </w:r>
      <w:r w:rsidRPr="00E458FC">
        <w:rPr>
          <w:rFonts w:ascii="Times New Roman" w:hAnsi="Times New Roman" w:cs="Times New Roman"/>
          <w:sz w:val="24"/>
          <w:szCs w:val="24"/>
        </w:rPr>
        <w:t>es of higher educational institutions in general? W</w:t>
      </w:r>
      <w:r w:rsidR="00CE1116" w:rsidRPr="00E458FC">
        <w:rPr>
          <w:rFonts w:ascii="Times New Roman" w:hAnsi="Times New Roman" w:cs="Times New Roman"/>
          <w:sz w:val="24"/>
          <w:szCs w:val="24"/>
        </w:rPr>
        <w:t>hat does the world need from Skidmore</w:t>
      </w:r>
      <w:r w:rsidRPr="00E458FC">
        <w:rPr>
          <w:rFonts w:ascii="Times New Roman" w:hAnsi="Times New Roman" w:cs="Times New Roman"/>
          <w:sz w:val="24"/>
          <w:szCs w:val="24"/>
        </w:rPr>
        <w:t>?</w:t>
      </w:r>
    </w:p>
    <w:p w:rsidR="00CE1116" w:rsidRDefault="00CE1116" w:rsidP="0051638A">
      <w:pPr>
        <w:pStyle w:val="ListParagraph"/>
        <w:spacing w:line="240" w:lineRule="auto"/>
        <w:ind w:left="360"/>
        <w:rPr>
          <w:rFonts w:ascii="Times New Roman" w:hAnsi="Times New Roman" w:cs="Times New Roman"/>
          <w:sz w:val="24"/>
          <w:szCs w:val="24"/>
        </w:rPr>
      </w:pPr>
    </w:p>
    <w:p w:rsidR="00357238" w:rsidRDefault="00E458FC" w:rsidP="00E458F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Beyond sharing status of CEPP’s work with small groups </w:t>
      </w:r>
      <w:r w:rsidR="00BF0ADF">
        <w:rPr>
          <w:rFonts w:ascii="Times New Roman" w:hAnsi="Times New Roman" w:cs="Times New Roman"/>
          <w:sz w:val="24"/>
          <w:szCs w:val="24"/>
        </w:rPr>
        <w:t>i</w:t>
      </w:r>
      <w:r>
        <w:rPr>
          <w:rFonts w:ascii="Times New Roman" w:hAnsi="Times New Roman" w:cs="Times New Roman"/>
          <w:sz w:val="24"/>
          <w:szCs w:val="24"/>
        </w:rPr>
        <w:t>n October and November, we might utilize these smaller break-out sessions to identify the few big ideas. Then</w:t>
      </w:r>
      <w:r w:rsidR="00BF0ADF">
        <w:rPr>
          <w:rFonts w:ascii="Times New Roman" w:hAnsi="Times New Roman" w:cs="Times New Roman"/>
          <w:sz w:val="24"/>
          <w:szCs w:val="24"/>
        </w:rPr>
        <w:t>, we could</w:t>
      </w:r>
      <w:r>
        <w:rPr>
          <w:rFonts w:ascii="Times New Roman" w:hAnsi="Times New Roman" w:cs="Times New Roman"/>
          <w:sz w:val="24"/>
          <w:szCs w:val="24"/>
        </w:rPr>
        <w:t xml:space="preserve"> use January’s </w:t>
      </w:r>
      <w:r w:rsidR="00BF0ADF">
        <w:rPr>
          <w:rFonts w:ascii="Times New Roman" w:hAnsi="Times New Roman" w:cs="Times New Roman"/>
          <w:sz w:val="24"/>
          <w:szCs w:val="24"/>
        </w:rPr>
        <w:t>Academic Summit to dig into the key ideas</w:t>
      </w:r>
      <w:r>
        <w:rPr>
          <w:rFonts w:ascii="Times New Roman" w:hAnsi="Times New Roman" w:cs="Times New Roman"/>
          <w:sz w:val="24"/>
          <w:szCs w:val="24"/>
        </w:rPr>
        <w:t xml:space="preserve"> with a larger group of cross-disciplinary faculty.</w:t>
      </w:r>
    </w:p>
    <w:p w:rsidR="00BF0ADF" w:rsidRDefault="00BF0ADF" w:rsidP="00E458FC">
      <w:pPr>
        <w:pStyle w:val="ListParagraph"/>
        <w:spacing w:line="240" w:lineRule="auto"/>
        <w:ind w:left="360"/>
        <w:rPr>
          <w:rFonts w:ascii="Times New Roman" w:hAnsi="Times New Roman" w:cs="Times New Roman"/>
          <w:sz w:val="24"/>
          <w:szCs w:val="24"/>
        </w:rPr>
      </w:pPr>
    </w:p>
    <w:p w:rsidR="00BF0ADF" w:rsidRPr="00E458FC" w:rsidRDefault="00BF0ADF" w:rsidP="00E458FC">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Meeting adjourned at 5pm. </w:t>
      </w:r>
    </w:p>
    <w:sectPr w:rsidR="00BF0ADF" w:rsidRPr="00E4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00"/>
    <w:multiLevelType w:val="hybridMultilevel"/>
    <w:tmpl w:val="27902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B5A24"/>
    <w:multiLevelType w:val="hybridMultilevel"/>
    <w:tmpl w:val="99BC38D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04406"/>
    <w:multiLevelType w:val="hybridMultilevel"/>
    <w:tmpl w:val="BAE6AD6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D4BFE"/>
    <w:multiLevelType w:val="hybridMultilevel"/>
    <w:tmpl w:val="04F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6E9"/>
    <w:multiLevelType w:val="hybridMultilevel"/>
    <w:tmpl w:val="18E6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D92567"/>
    <w:multiLevelType w:val="hybridMultilevel"/>
    <w:tmpl w:val="AE56AAE2"/>
    <w:lvl w:ilvl="0" w:tplc="F6C47206">
      <w:start w:val="1"/>
      <w:numFmt w:val="decimal"/>
      <w:lvlText w:val="%1."/>
      <w:lvlJc w:val="left"/>
      <w:pPr>
        <w:ind w:left="720" w:hanging="360"/>
      </w:pPr>
      <w:rPr>
        <w:rFonts w:hAnsi="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F8A5265"/>
    <w:multiLevelType w:val="hybridMultilevel"/>
    <w:tmpl w:val="2BF6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0DA19BB"/>
    <w:multiLevelType w:val="hybridMultilevel"/>
    <w:tmpl w:val="B94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E4BE4"/>
    <w:multiLevelType w:val="hybridMultilevel"/>
    <w:tmpl w:val="6DF8581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306DCC"/>
    <w:multiLevelType w:val="hybridMultilevel"/>
    <w:tmpl w:val="356A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80477E"/>
    <w:multiLevelType w:val="hybridMultilevel"/>
    <w:tmpl w:val="D20A54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B7E0F"/>
    <w:multiLevelType w:val="hybridMultilevel"/>
    <w:tmpl w:val="38DEE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551AA"/>
    <w:multiLevelType w:val="hybridMultilevel"/>
    <w:tmpl w:val="87BCB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E473D28"/>
    <w:multiLevelType w:val="hybridMultilevel"/>
    <w:tmpl w:val="51FEFEE2"/>
    <w:lvl w:ilvl="0" w:tplc="FB2C6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9"/>
  </w:num>
  <w:num w:numId="9">
    <w:abstractNumId w:val="4"/>
  </w:num>
  <w:num w:numId="10">
    <w:abstractNumId w:val="0"/>
  </w:num>
  <w:num w:numId="11">
    <w:abstractNumId w:val="13"/>
  </w:num>
  <w:num w:numId="12">
    <w:abstractNumId w:val="8"/>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5"/>
    <w:rsid w:val="000010F8"/>
    <w:rsid w:val="000013F5"/>
    <w:rsid w:val="000359AA"/>
    <w:rsid w:val="0011565A"/>
    <w:rsid w:val="001B785B"/>
    <w:rsid w:val="00203297"/>
    <w:rsid w:val="00255688"/>
    <w:rsid w:val="002E0993"/>
    <w:rsid w:val="00357238"/>
    <w:rsid w:val="00390115"/>
    <w:rsid w:val="00393607"/>
    <w:rsid w:val="003A7EF0"/>
    <w:rsid w:val="003E7CCB"/>
    <w:rsid w:val="0040024F"/>
    <w:rsid w:val="00414682"/>
    <w:rsid w:val="004474D8"/>
    <w:rsid w:val="004A0542"/>
    <w:rsid w:val="0051638A"/>
    <w:rsid w:val="00560CA0"/>
    <w:rsid w:val="00572B24"/>
    <w:rsid w:val="005731F8"/>
    <w:rsid w:val="005743F1"/>
    <w:rsid w:val="005A67B5"/>
    <w:rsid w:val="00625D31"/>
    <w:rsid w:val="006401A2"/>
    <w:rsid w:val="0068779A"/>
    <w:rsid w:val="006B3855"/>
    <w:rsid w:val="006F1FA1"/>
    <w:rsid w:val="007C0ACE"/>
    <w:rsid w:val="00881102"/>
    <w:rsid w:val="008F029D"/>
    <w:rsid w:val="0092452E"/>
    <w:rsid w:val="00934359"/>
    <w:rsid w:val="009548E1"/>
    <w:rsid w:val="009E1900"/>
    <w:rsid w:val="00A17B97"/>
    <w:rsid w:val="00A668E9"/>
    <w:rsid w:val="00A747C1"/>
    <w:rsid w:val="00AD12F3"/>
    <w:rsid w:val="00AE5960"/>
    <w:rsid w:val="00B3301F"/>
    <w:rsid w:val="00B75622"/>
    <w:rsid w:val="00BF0ADF"/>
    <w:rsid w:val="00CB70F8"/>
    <w:rsid w:val="00CD5CCC"/>
    <w:rsid w:val="00CE1116"/>
    <w:rsid w:val="00CF3BA7"/>
    <w:rsid w:val="00D14297"/>
    <w:rsid w:val="00D42730"/>
    <w:rsid w:val="00DC626D"/>
    <w:rsid w:val="00DC7318"/>
    <w:rsid w:val="00DE1211"/>
    <w:rsid w:val="00E458FC"/>
    <w:rsid w:val="00E504C3"/>
    <w:rsid w:val="00E5111C"/>
    <w:rsid w:val="00E86E34"/>
    <w:rsid w:val="00E91040"/>
    <w:rsid w:val="00EA6149"/>
    <w:rsid w:val="00EF2A42"/>
    <w:rsid w:val="00F659CF"/>
    <w:rsid w:val="00F922D9"/>
    <w:rsid w:val="00FD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34D0C-174C-4DBF-A967-31274A12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15"/>
    <w:pPr>
      <w:ind w:left="720"/>
      <w:contextualSpacing/>
    </w:pPr>
  </w:style>
  <w:style w:type="paragraph" w:styleId="NormalWeb">
    <w:name w:val="Normal (Web)"/>
    <w:basedOn w:val="Normal"/>
    <w:semiHidden/>
    <w:unhideWhenUsed/>
    <w:rsid w:val="00357238"/>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unhideWhenUsed/>
    <w:rsid w:val="0035723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5723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52615">
      <w:bodyDiv w:val="1"/>
      <w:marLeft w:val="0"/>
      <w:marRight w:val="0"/>
      <w:marTop w:val="0"/>
      <w:marBottom w:val="0"/>
      <w:divBdr>
        <w:top w:val="none" w:sz="0" w:space="0" w:color="auto"/>
        <w:left w:val="none" w:sz="0" w:space="0" w:color="auto"/>
        <w:bottom w:val="none" w:sz="0" w:space="0" w:color="auto"/>
        <w:right w:val="none" w:sz="0" w:space="0" w:color="auto"/>
      </w:divBdr>
    </w:div>
    <w:div w:id="1619214870">
      <w:bodyDiv w:val="1"/>
      <w:marLeft w:val="0"/>
      <w:marRight w:val="0"/>
      <w:marTop w:val="0"/>
      <w:marBottom w:val="0"/>
      <w:divBdr>
        <w:top w:val="none" w:sz="0" w:space="0" w:color="auto"/>
        <w:left w:val="none" w:sz="0" w:space="0" w:color="auto"/>
        <w:bottom w:val="none" w:sz="0" w:space="0" w:color="auto"/>
        <w:right w:val="none" w:sz="0" w:space="0" w:color="auto"/>
      </w:divBdr>
    </w:div>
    <w:div w:id="1894463181">
      <w:bodyDiv w:val="1"/>
      <w:marLeft w:val="0"/>
      <w:marRight w:val="0"/>
      <w:marTop w:val="0"/>
      <w:marBottom w:val="0"/>
      <w:divBdr>
        <w:top w:val="none" w:sz="0" w:space="0" w:color="auto"/>
        <w:left w:val="none" w:sz="0" w:space="0" w:color="auto"/>
        <w:bottom w:val="none" w:sz="0" w:space="0" w:color="auto"/>
        <w:right w:val="none" w:sz="0" w:space="0" w:color="auto"/>
      </w:divBdr>
    </w:div>
    <w:div w:id="1899317505">
      <w:bodyDiv w:val="1"/>
      <w:marLeft w:val="0"/>
      <w:marRight w:val="0"/>
      <w:marTop w:val="0"/>
      <w:marBottom w:val="0"/>
      <w:divBdr>
        <w:top w:val="none" w:sz="0" w:space="0" w:color="auto"/>
        <w:left w:val="none" w:sz="0" w:space="0" w:color="auto"/>
        <w:bottom w:val="none" w:sz="0" w:space="0" w:color="auto"/>
        <w:right w:val="none" w:sz="0" w:space="0" w:color="auto"/>
      </w:divBdr>
    </w:div>
    <w:div w:id="2098358106">
      <w:bodyDiv w:val="1"/>
      <w:marLeft w:val="0"/>
      <w:marRight w:val="0"/>
      <w:marTop w:val="0"/>
      <w:marBottom w:val="0"/>
      <w:divBdr>
        <w:top w:val="none" w:sz="0" w:space="0" w:color="auto"/>
        <w:left w:val="none" w:sz="0" w:space="0" w:color="auto"/>
        <w:bottom w:val="none" w:sz="0" w:space="0" w:color="auto"/>
        <w:right w:val="none" w:sz="0" w:space="0" w:color="auto"/>
      </w:divBdr>
    </w:div>
    <w:div w:id="21304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Allmen</dc:creator>
  <cp:lastModifiedBy>Peter von Allmen</cp:lastModifiedBy>
  <cp:revision>2</cp:revision>
  <dcterms:created xsi:type="dcterms:W3CDTF">2013-10-22T18:44:00Z</dcterms:created>
  <dcterms:modified xsi:type="dcterms:W3CDTF">2013-10-22T18:44:00Z</dcterms:modified>
</cp:coreProperties>
</file>