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A09CDD" w14:textId="24ADB506" w:rsidR="0076252E" w:rsidRPr="00350F2F" w:rsidRDefault="0076252E" w:rsidP="00350F2F">
      <w:pPr>
        <w:jc w:val="center"/>
        <w:rPr>
          <w:b/>
        </w:rPr>
      </w:pPr>
      <w:bookmarkStart w:id="0" w:name="_GoBack"/>
      <w:bookmarkEnd w:id="0"/>
      <w:r w:rsidRPr="00350F2F">
        <w:rPr>
          <w:b/>
        </w:rPr>
        <w:t>CEPP Meeting Minutes 9.13.18</w:t>
      </w:r>
    </w:p>
    <w:p w14:paraId="741632E2" w14:textId="77777777" w:rsidR="00350F2F" w:rsidRDefault="00350F2F"/>
    <w:p w14:paraId="55D7E56E" w14:textId="56899DCD" w:rsidR="0076252E" w:rsidRDefault="0076252E">
      <w:r>
        <w:t>Scribe: Bina</w:t>
      </w:r>
    </w:p>
    <w:p w14:paraId="12AAED08" w14:textId="77777777" w:rsidR="00350F2F" w:rsidRDefault="00350F2F"/>
    <w:p w14:paraId="5B2B31AF" w14:textId="6536EEC2" w:rsidR="0076252E" w:rsidRPr="00EE2AEF" w:rsidRDefault="0076252E" w:rsidP="0076252E">
      <w:pPr>
        <w:rPr>
          <w:rFonts w:eastAsia="Times New Roman" w:cs="Times New Roman"/>
          <w:color w:val="000000"/>
        </w:rPr>
      </w:pPr>
      <w:r w:rsidRPr="00EE2AEF">
        <w:t xml:space="preserve">Attendees: </w:t>
      </w:r>
      <w:r w:rsidRPr="00EE2AEF">
        <w:rPr>
          <w:rFonts w:eastAsia="Times New Roman" w:cs="Times New Roman"/>
          <w:color w:val="000000"/>
        </w:rPr>
        <w:t>Crystal Moore, Feryaz Ocakli, Marta Brunner, Steve Ives, Riley Filister, Bina Gogineni, Michael Orr, Pat Hillerin</w:t>
      </w:r>
    </w:p>
    <w:p w14:paraId="79484974" w14:textId="77777777" w:rsidR="0076252E" w:rsidRDefault="0076252E" w:rsidP="0076252E">
      <w:pPr>
        <w:rPr>
          <w:rFonts w:eastAsia="Times New Roman" w:cs="Times New Roman"/>
          <w:color w:val="000000"/>
          <w:sz w:val="27"/>
          <w:szCs w:val="27"/>
        </w:rPr>
      </w:pPr>
    </w:p>
    <w:p w14:paraId="07727FFE" w14:textId="4B328E53" w:rsidR="0076252E" w:rsidRDefault="0076252E" w:rsidP="0076252E">
      <w:pPr>
        <w:pStyle w:val="ListParagraph"/>
        <w:numPr>
          <w:ilvl w:val="0"/>
          <w:numId w:val="1"/>
        </w:numPr>
        <w:rPr>
          <w:rFonts w:eastAsia="Times New Roman" w:cs="Times New Roman"/>
        </w:rPr>
      </w:pPr>
      <w:r>
        <w:rPr>
          <w:rFonts w:eastAsia="Times New Roman" w:cs="Times New Roman"/>
        </w:rPr>
        <w:t xml:space="preserve">Reviewed and approved minutes from 9.6.18 meeting, with the addendum that Pat Hillerin, too, had been present at the meeting. </w:t>
      </w:r>
    </w:p>
    <w:p w14:paraId="290AD0E4" w14:textId="7E4F82B6" w:rsidR="0076252E" w:rsidRDefault="00E11917" w:rsidP="0076252E">
      <w:pPr>
        <w:pStyle w:val="ListParagraph"/>
        <w:numPr>
          <w:ilvl w:val="0"/>
          <w:numId w:val="1"/>
        </w:numPr>
        <w:rPr>
          <w:rFonts w:eastAsia="Times New Roman" w:cs="Times New Roman"/>
        </w:rPr>
      </w:pPr>
      <w:r>
        <w:rPr>
          <w:rFonts w:eastAsia="Times New Roman" w:cs="Times New Roman"/>
        </w:rPr>
        <w:t>We engaged in l</w:t>
      </w:r>
      <w:r w:rsidR="0076252E">
        <w:rPr>
          <w:rFonts w:eastAsia="Times New Roman" w:cs="Times New Roman"/>
        </w:rPr>
        <w:t>engthy brainstorming as to how to structure</w:t>
      </w:r>
      <w:r w:rsidR="00350F2F">
        <w:rPr>
          <w:rFonts w:eastAsia="Times New Roman" w:cs="Times New Roman"/>
        </w:rPr>
        <w:t>,</w:t>
      </w:r>
      <w:r w:rsidR="0076252E">
        <w:rPr>
          <w:rFonts w:eastAsia="Times New Roman" w:cs="Times New Roman"/>
        </w:rPr>
        <w:t xml:space="preserve"> and</w:t>
      </w:r>
      <w:r w:rsidR="00350F2F">
        <w:rPr>
          <w:rFonts w:eastAsia="Times New Roman" w:cs="Times New Roman"/>
        </w:rPr>
        <w:t xml:space="preserve"> who to recruit as panelists for,</w:t>
      </w:r>
      <w:r w:rsidR="0076252E">
        <w:rPr>
          <w:rFonts w:eastAsia="Times New Roman" w:cs="Times New Roman"/>
        </w:rPr>
        <w:t xml:space="preserve"> the workshops on the various “In the Major” literacies</w:t>
      </w:r>
      <w:r w:rsidR="00350F2F">
        <w:rPr>
          <w:rFonts w:eastAsia="Times New Roman" w:cs="Times New Roman"/>
        </w:rPr>
        <w:t>,</w:t>
      </w:r>
      <w:r w:rsidR="0076252E">
        <w:rPr>
          <w:rFonts w:eastAsia="Times New Roman" w:cs="Times New Roman"/>
        </w:rPr>
        <w:t xml:space="preserve"> which are meant to generate criteria</w:t>
      </w:r>
      <w:r w:rsidR="007E5BC2">
        <w:rPr>
          <w:rFonts w:eastAsia="Times New Roman" w:cs="Times New Roman"/>
        </w:rPr>
        <w:t xml:space="preserve"> for assessment. The structure of each</w:t>
      </w:r>
      <w:r w:rsidR="0076252E">
        <w:rPr>
          <w:rFonts w:eastAsia="Times New Roman" w:cs="Times New Roman"/>
        </w:rPr>
        <w:t xml:space="preserve"> workshop </w:t>
      </w:r>
      <w:r w:rsidR="007E5BC2">
        <w:rPr>
          <w:rFonts w:eastAsia="Times New Roman" w:cs="Times New Roman"/>
        </w:rPr>
        <w:t xml:space="preserve">(one per literacy) </w:t>
      </w:r>
      <w:r w:rsidR="0076252E">
        <w:rPr>
          <w:rFonts w:eastAsia="Times New Roman" w:cs="Times New Roman"/>
        </w:rPr>
        <w:t xml:space="preserve">might be in two-parts: first a panel discussion with particular point people from across the college with expertise in the various literacies (we considered who these various people might be); and then, </w:t>
      </w:r>
      <w:r w:rsidR="007E5BC2">
        <w:rPr>
          <w:rFonts w:eastAsia="Times New Roman" w:cs="Times New Roman"/>
        </w:rPr>
        <w:t>attendees would break into smaller groups to refine criteria for assessment relevant to their specific departments. Faculty panelists would be given a small honorarium enabled by the Mellon grant</w:t>
      </w:r>
      <w:r w:rsidR="00350F2F">
        <w:rPr>
          <w:rFonts w:eastAsia="Times New Roman" w:cs="Times New Roman"/>
        </w:rPr>
        <w:t xml:space="preserve">, and would be recruited with an eye toward divisional representation. </w:t>
      </w:r>
    </w:p>
    <w:p w14:paraId="746E6C02" w14:textId="45A78E44" w:rsidR="0076252E" w:rsidRDefault="007E5BC2" w:rsidP="0076252E">
      <w:pPr>
        <w:pStyle w:val="ListParagraph"/>
        <w:numPr>
          <w:ilvl w:val="0"/>
          <w:numId w:val="1"/>
        </w:numPr>
        <w:rPr>
          <w:rFonts w:eastAsia="Times New Roman" w:cs="Times New Roman"/>
        </w:rPr>
      </w:pPr>
      <w:r>
        <w:rPr>
          <w:rFonts w:eastAsia="Times New Roman" w:cs="Times New Roman"/>
        </w:rPr>
        <w:t xml:space="preserve">We discussed how </w:t>
      </w:r>
      <w:r w:rsidR="0076252E">
        <w:rPr>
          <w:rFonts w:eastAsia="Times New Roman" w:cs="Times New Roman"/>
        </w:rPr>
        <w:t xml:space="preserve">CC and CEPP </w:t>
      </w:r>
      <w:r>
        <w:rPr>
          <w:rFonts w:eastAsia="Times New Roman" w:cs="Times New Roman"/>
        </w:rPr>
        <w:t>might collaborate</w:t>
      </w:r>
      <w:r w:rsidR="0076252E">
        <w:rPr>
          <w:rFonts w:eastAsia="Times New Roman" w:cs="Times New Roman"/>
        </w:rPr>
        <w:t xml:space="preserve"> on fine-tuning criteria of the new General Education curriculum, particularly the Bridge Experience and the Senior Coda</w:t>
      </w:r>
      <w:r>
        <w:rPr>
          <w:rFonts w:eastAsia="Times New Roman" w:cs="Times New Roman"/>
        </w:rPr>
        <w:t xml:space="preserve">, for which the CC has requested greater clarity. What would the process look like, and how would </w:t>
      </w:r>
      <w:r w:rsidR="00350F2F">
        <w:rPr>
          <w:rFonts w:eastAsia="Times New Roman" w:cs="Times New Roman"/>
        </w:rPr>
        <w:t>populate the subcommittees?</w:t>
      </w:r>
    </w:p>
    <w:p w14:paraId="3E5AC7B5" w14:textId="22954903" w:rsidR="007E5BC2" w:rsidRDefault="007E5BC2" w:rsidP="0046315E">
      <w:pPr>
        <w:pStyle w:val="ListParagraph"/>
        <w:numPr>
          <w:ilvl w:val="0"/>
          <w:numId w:val="2"/>
        </w:numPr>
      </w:pPr>
      <w:r>
        <w:t>We spent quite a bit</w:t>
      </w:r>
      <w:r w:rsidR="0046315E">
        <w:t xml:space="preserve"> of time</w:t>
      </w:r>
      <w:r>
        <w:t xml:space="preserve"> clarifying our own understandings of the Bridge experience</w:t>
      </w:r>
      <w:r w:rsidR="0046315E">
        <w:t xml:space="preserve"> in terms of its content</w:t>
      </w:r>
      <w:r>
        <w:t>. Among these clarifications:</w:t>
      </w:r>
      <w:r w:rsidR="00CB278C">
        <w:t xml:space="preserve"> Bridge courses would</w:t>
      </w:r>
      <w:r>
        <w:t xml:space="preserve"> </w:t>
      </w:r>
      <w:r w:rsidR="00CB278C">
        <w:t xml:space="preserve">address power/justice, would have a US focus, and a hands-on/real-world </w:t>
      </w:r>
      <w:r w:rsidR="00350F2F">
        <w:t>compo</w:t>
      </w:r>
      <w:r w:rsidR="00CB278C">
        <w:t xml:space="preserve">nent; </w:t>
      </w:r>
      <w:r>
        <w:t>unlike the FYE, Bridge courses need not be brand new, need not be offered by every faculty member or even every department, and n</w:t>
      </w:r>
      <w:r w:rsidR="00350F2F">
        <w:t>eed not fit a singular mold;</w:t>
      </w:r>
      <w:r>
        <w:t xml:space="preserve"> though sophomores are the ideal target of the Bridge courses, the students need not be</w:t>
      </w:r>
      <w:r w:rsidR="00350F2F">
        <w:t xml:space="preserve"> sophomores. </w:t>
      </w:r>
      <w:r>
        <w:t>W</w:t>
      </w:r>
      <w:r w:rsidR="00350F2F">
        <w:t>e also clarified that not only B</w:t>
      </w:r>
      <w:r>
        <w:t>ridge, but all the non-FYE Gen Ed courses can fulfill up to two total Gen Ed requirements. These courses would have much more flexibility. For example, existing courses could add a 1-credit hands-on component</w:t>
      </w:r>
      <w:r w:rsidR="00350F2F">
        <w:t xml:space="preserve"> to qualify as a Bridge course</w:t>
      </w:r>
      <w:r>
        <w:t xml:space="preserve">. </w:t>
      </w:r>
    </w:p>
    <w:p w14:paraId="6EC5E80E" w14:textId="7B3B72D9" w:rsidR="0046315E" w:rsidRDefault="0046315E" w:rsidP="0046315E">
      <w:pPr>
        <w:pStyle w:val="ListParagraph"/>
        <w:numPr>
          <w:ilvl w:val="0"/>
          <w:numId w:val="2"/>
        </w:numPr>
      </w:pPr>
      <w:r>
        <w:t>We also spent quite a bit of time clarifying the process around Bridge and Coda refinement of criteria. Refinement done in keeping with the spirit of the criteria voted in by the faculty would need only sub-committee approval, but any substantive modification of criteria would require faculty approval. We generally felt that faculty should remain well apprised of these further refinements (via CEPP dashboard) so that interested parties can register their views in real time</w:t>
      </w:r>
      <w:r w:rsidR="00350F2F">
        <w:t xml:space="preserve">. </w:t>
      </w:r>
      <w:r>
        <w:t xml:space="preserve">As well, it would be imperative to educate the faculty about these refined criteria so as to streamline the approval process for Ged Ed courses. </w:t>
      </w:r>
      <w:r w:rsidR="00080D20">
        <w:t xml:space="preserve">There </w:t>
      </w:r>
      <w:r>
        <w:t>are Mellon funds to host workshops for precisely this faculty instruction</w:t>
      </w:r>
      <w:r w:rsidR="00350F2F">
        <w:t>. P</w:t>
      </w:r>
      <w:r>
        <w:t xml:space="preserve">er the grant application, the initial focus of those workshops shall be on the Bridge Experience, since that is the major lacuna right now: we are going to need the most number of new courses in that part of the new Ged Ed curriculum. </w:t>
      </w:r>
      <w:r w:rsidR="00080D20">
        <w:t>We discussed the prospect of reconvening members of the</w:t>
      </w:r>
      <w:r w:rsidR="00CB278C">
        <w:t xml:space="preserve"> former </w:t>
      </w:r>
      <w:r w:rsidR="00080D20">
        <w:t>Bridge sub-</w:t>
      </w:r>
      <w:r w:rsidR="00CB278C">
        <w:t>comm</w:t>
      </w:r>
      <w:r w:rsidR="00080D20">
        <w:t>ittee with the Chair of CC</w:t>
      </w:r>
      <w:r w:rsidR="00CB278C">
        <w:t xml:space="preserve">—at least as an initial step toward figuring out the constitution of this year’s </w:t>
      </w:r>
      <w:r w:rsidR="00350F2F">
        <w:t xml:space="preserve">subcommittee(s). </w:t>
      </w:r>
      <w:r w:rsidR="00CB278C">
        <w:t>An immediate goal would be to elicit/collect syllabi from ex</w:t>
      </w:r>
      <w:r w:rsidR="00CB278C">
        <w:lastRenderedPageBreak/>
        <w:t xml:space="preserve">isting courses that fit the bill so as to test out the criteria already developed by the sub-committees; those test cases would indicate where criteria needs to be refined. </w:t>
      </w:r>
    </w:p>
    <w:p w14:paraId="660F6408" w14:textId="7042D165" w:rsidR="00CB278C" w:rsidRDefault="00CB278C" w:rsidP="0046315E">
      <w:pPr>
        <w:pStyle w:val="ListParagraph"/>
        <w:numPr>
          <w:ilvl w:val="0"/>
          <w:numId w:val="2"/>
        </w:numPr>
      </w:pPr>
      <w:r>
        <w:t xml:space="preserve">Support for faculty developing new courses: </w:t>
      </w:r>
      <w:r w:rsidR="00080D20">
        <w:t xml:space="preserve">There </w:t>
      </w:r>
      <w:r>
        <w:t>are funds for pedagogy clusters (3-4 faculty per cluster). These clusters would allow faculty members from across the college to brainstorm about pedagogies for courses in the new curriculum. These clusters would not only help toward building communities (i.e., working across di</w:t>
      </w:r>
      <w:r w:rsidR="00350F2F">
        <w:t>fferences toward</w:t>
      </w:r>
      <w:r>
        <w:t xml:space="preserve"> a common goal), thus potentially improving climate, but also would help to “norm” the curriculum fruitfully. That initial “norming” would help later when approving assessing courses, a second level of consistency. </w:t>
      </w:r>
    </w:p>
    <w:p w14:paraId="1082A4CC" w14:textId="4E67FF56" w:rsidR="00080D20" w:rsidRPr="00080D20" w:rsidRDefault="00080D20" w:rsidP="00080D20">
      <w:pPr>
        <w:pStyle w:val="ListParagraph"/>
        <w:numPr>
          <w:ilvl w:val="0"/>
          <w:numId w:val="1"/>
        </w:numPr>
        <w:rPr>
          <w:rFonts w:eastAsia="Times New Roman" w:cs="Times New Roman"/>
        </w:rPr>
      </w:pPr>
      <w:r>
        <w:t>Table</w:t>
      </w:r>
      <w:r w:rsidR="00350F2F">
        <w:t>d</w:t>
      </w:r>
      <w:r>
        <w:t xml:space="preserve"> item #3 on agenda until next week:  </w:t>
      </w:r>
      <w:r w:rsidRPr="00080D20">
        <w:rPr>
          <w:rFonts w:eastAsia="Times New Roman" w:cs="Times New Roman"/>
          <w:color w:val="000000"/>
        </w:rPr>
        <w:t>Discuss path forward on developing subcommittee to review of quantitative student evaluations of teaching (SET) or “Deans cards” forms.</w:t>
      </w:r>
    </w:p>
    <w:p w14:paraId="33964475" w14:textId="5B5C6E94" w:rsidR="007E5BC2" w:rsidRDefault="00080D20" w:rsidP="00080D20">
      <w:pPr>
        <w:pStyle w:val="ListParagraph"/>
        <w:numPr>
          <w:ilvl w:val="0"/>
          <w:numId w:val="1"/>
        </w:numPr>
      </w:pPr>
      <w:r>
        <w:t xml:space="preserve">Per </w:t>
      </w:r>
      <w:r w:rsidR="007E5BC2">
        <w:t>FEC</w:t>
      </w:r>
      <w:r>
        <w:t xml:space="preserve">’s request, we reviewed the criteria for our committee membership to see if there’s anything we can loosen up so that FEC has more flexibility. We decided the divisional and tenured/non-tenured diversity is necessary in order to ensure the broadest educational vision, and the 3-year term important for cultivating </w:t>
      </w:r>
      <w:r w:rsidR="00350F2F">
        <w:t xml:space="preserve">the </w:t>
      </w:r>
      <w:r>
        <w:t xml:space="preserve">Chair of </w:t>
      </w:r>
      <w:r w:rsidR="00350F2F">
        <w:t xml:space="preserve">the </w:t>
      </w:r>
      <w:r>
        <w:t xml:space="preserve">committee.  </w:t>
      </w:r>
    </w:p>
    <w:p w14:paraId="61311C4A" w14:textId="368D1F83" w:rsidR="00EE2AEF" w:rsidRPr="00350F2F" w:rsidRDefault="00080D20" w:rsidP="00EE2AEF">
      <w:pPr>
        <w:pStyle w:val="ListParagraph"/>
        <w:numPr>
          <w:ilvl w:val="0"/>
          <w:numId w:val="1"/>
        </w:numPr>
      </w:pPr>
      <w:r w:rsidRPr="00EE2AEF">
        <w:rPr>
          <w:rFonts w:eastAsia="Times New Roman" w:cs="Times New Roman"/>
          <w:color w:val="000000"/>
        </w:rPr>
        <w:t>Finalized status</w:t>
      </w:r>
      <w:r w:rsidR="00350F2F">
        <w:rPr>
          <w:rFonts w:eastAsia="Times New Roman" w:cs="Times New Roman"/>
          <w:color w:val="000000"/>
        </w:rPr>
        <w:t xml:space="preserve"> of Assessment director on CEPP;</w:t>
      </w:r>
      <w:r w:rsidRPr="00EE2AEF">
        <w:rPr>
          <w:rFonts w:eastAsia="Times New Roman" w:cs="Times New Roman"/>
          <w:color w:val="000000"/>
        </w:rPr>
        <w:t xml:space="preserve"> discussed suggested change in language to the faculty handbook. We discussed the </w:t>
      </w:r>
      <w:r w:rsidRPr="00EE2AEF">
        <w:rPr>
          <w:rFonts w:eastAsia="Times New Roman" w:cs="Times New Roman"/>
          <w:i/>
          <w:color w:val="000000"/>
        </w:rPr>
        <w:t>ex oficio</w:t>
      </w:r>
      <w:r w:rsidRPr="00EE2AEF">
        <w:rPr>
          <w:rFonts w:eastAsia="Times New Roman" w:cs="Times New Roman"/>
          <w:color w:val="000000"/>
        </w:rPr>
        <w:t xml:space="preserve"> status of the assessment director: the director would serve in a consultative/advisorial role, but would not be a voting member of CEPP. It would be important, too, for the assessment director to liaise between CEPP and the effectiveness assessment committee on IPPC. </w:t>
      </w:r>
    </w:p>
    <w:p w14:paraId="5EFEC46C" w14:textId="77777777" w:rsidR="00350F2F" w:rsidRPr="00EE2AEF" w:rsidRDefault="00350F2F" w:rsidP="00350F2F">
      <w:pPr>
        <w:ind w:left="360"/>
      </w:pPr>
    </w:p>
    <w:p w14:paraId="7257D791" w14:textId="45A86D4E" w:rsidR="00311656" w:rsidRDefault="00311656"/>
    <w:sectPr w:rsidR="00311656" w:rsidSect="00787A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E05DB"/>
    <w:multiLevelType w:val="hybridMultilevel"/>
    <w:tmpl w:val="250C8CA8"/>
    <w:lvl w:ilvl="0" w:tplc="89DC5A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70605B2"/>
    <w:multiLevelType w:val="hybridMultilevel"/>
    <w:tmpl w:val="6526D0CA"/>
    <w:lvl w:ilvl="0" w:tplc="00D09994">
      <w:start w:val="1"/>
      <w:numFmt w:val="decimal"/>
      <w:lvlText w:val="%1."/>
      <w:lvlJc w:val="left"/>
      <w:pPr>
        <w:ind w:left="720" w:hanging="360"/>
      </w:pPr>
      <w:rPr>
        <w:rFonts w:hint="default"/>
        <w:color w:val="000000"/>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566555"/>
    <w:multiLevelType w:val="hybridMultilevel"/>
    <w:tmpl w:val="8A069CCE"/>
    <w:lvl w:ilvl="0" w:tplc="1ACC83D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656"/>
    <w:rsid w:val="00080D20"/>
    <w:rsid w:val="00311656"/>
    <w:rsid w:val="00350F2F"/>
    <w:rsid w:val="0046315E"/>
    <w:rsid w:val="005F0D04"/>
    <w:rsid w:val="00625653"/>
    <w:rsid w:val="00630D8A"/>
    <w:rsid w:val="00747D1A"/>
    <w:rsid w:val="0076252E"/>
    <w:rsid w:val="00787AB9"/>
    <w:rsid w:val="007E5BC2"/>
    <w:rsid w:val="008E67F4"/>
    <w:rsid w:val="00962EA1"/>
    <w:rsid w:val="00CB278C"/>
    <w:rsid w:val="00D2420A"/>
    <w:rsid w:val="00DF11C5"/>
    <w:rsid w:val="00E11917"/>
    <w:rsid w:val="00EE2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F1341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25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148827">
      <w:bodyDiv w:val="1"/>
      <w:marLeft w:val="0"/>
      <w:marRight w:val="0"/>
      <w:marTop w:val="0"/>
      <w:marBottom w:val="0"/>
      <w:divBdr>
        <w:top w:val="none" w:sz="0" w:space="0" w:color="auto"/>
        <w:left w:val="none" w:sz="0" w:space="0" w:color="auto"/>
        <w:bottom w:val="none" w:sz="0" w:space="0" w:color="auto"/>
        <w:right w:val="none" w:sz="0" w:space="0" w:color="auto"/>
      </w:divBdr>
    </w:div>
    <w:div w:id="1762483668">
      <w:bodyDiv w:val="1"/>
      <w:marLeft w:val="0"/>
      <w:marRight w:val="0"/>
      <w:marTop w:val="0"/>
      <w:marBottom w:val="0"/>
      <w:divBdr>
        <w:top w:val="none" w:sz="0" w:space="0" w:color="auto"/>
        <w:left w:val="none" w:sz="0" w:space="0" w:color="auto"/>
        <w:bottom w:val="none" w:sz="0" w:space="0" w:color="auto"/>
        <w:right w:val="none" w:sz="0" w:space="0" w:color="auto"/>
      </w:divBdr>
    </w:div>
    <w:div w:id="21412632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741</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Skidmore College</Company>
  <LinksUpToDate>false</LinksUpToDate>
  <CharactersWithSpaces>4962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Bina Gogineni</dc:creator>
  <cp:keywords/>
  <dc:description/>
  <cp:lastModifiedBy>Stephen Ives</cp:lastModifiedBy>
  <cp:revision>2</cp:revision>
  <dcterms:created xsi:type="dcterms:W3CDTF">2018-09-18T16:51:00Z</dcterms:created>
  <dcterms:modified xsi:type="dcterms:W3CDTF">2018-09-18T16:51:00Z</dcterms:modified>
</cp:coreProperties>
</file>