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794" w:rsidRDefault="00257794" w:rsidP="00257794">
      <w:pPr>
        <w:jc w:val="center"/>
      </w:pPr>
      <w:r>
        <w:t>2015 Assessment Report for the Department of Art</w:t>
      </w:r>
    </w:p>
    <w:p w:rsidR="00257794" w:rsidRDefault="00257794"/>
    <w:p w:rsidR="00C3700D" w:rsidRDefault="00307ECD">
      <w:r>
        <w:t xml:space="preserve">The Department of Art continues to engage in assessment on several fronts.  Foremost, we have again reviewed, evaluated and discussed the work of our graduating seniors, as </w:t>
      </w:r>
      <w:r w:rsidR="00D021F3">
        <w:t>represented</w:t>
      </w:r>
      <w:r>
        <w:t xml:space="preserve"> in our department’s capstone, the Senior Thesis Exhibition (held annually during Senior Week in the Tang Museum).  This year, sixty senior studio art majors successfully presented work </w:t>
      </w:r>
      <w:r w:rsidR="00D021F3">
        <w:t>representative of all ten studio disciplines at Skidmore: ceramics, communicati</w:t>
      </w:r>
      <w:r w:rsidR="00936DED">
        <w:t>on design, digital media, drawing, fibers, jewelry and metals, painting, photography, printmaking, and sculpture</w:t>
      </w:r>
      <w:r w:rsidR="00D021F3">
        <w:t>.  It is worth noting that w</w:t>
      </w:r>
      <w:r>
        <w:t xml:space="preserve">hile seniors are </w:t>
      </w:r>
      <w:r w:rsidR="006B60E6">
        <w:t xml:space="preserve">always </w:t>
      </w:r>
      <w:r>
        <w:t xml:space="preserve">encouraged to show work which they feel represents their best, most mature efforts, the </w:t>
      </w:r>
      <w:r w:rsidR="00D021F3">
        <w:t xml:space="preserve">final </w:t>
      </w:r>
      <w:r>
        <w:t xml:space="preserve">selection of work is </w:t>
      </w:r>
      <w:r w:rsidR="006B60E6">
        <w:t>left entirely</w:t>
      </w:r>
      <w:r>
        <w:t xml:space="preserve"> to the student.  And, while most seniors chose to show work exclusively from within their concentration (e.g. painting, sculpture, etc.), </w:t>
      </w:r>
      <w:r w:rsidR="006B60E6">
        <w:t>some</w:t>
      </w:r>
      <w:r>
        <w:t xml:space="preserve"> include work produced in other disciplines which they feel contributes to their overall strengths.  </w:t>
      </w:r>
      <w:r w:rsidR="006B60E6">
        <w:t>During our grading assessment this year, faculty agreed, without dissent, that all sixty students had presented work worthy of a passing grade</w:t>
      </w:r>
      <w:r w:rsidR="005B3B79">
        <w:t xml:space="preserve">.  An impressive total of twenty one seniors also received one or more recommendation for honors.  Six of these were determined to be of such merit that they were awarded Senior Show Honors.  </w:t>
      </w:r>
    </w:p>
    <w:p w:rsidR="00C3700D" w:rsidRDefault="00C3700D"/>
    <w:p w:rsidR="00157E6F" w:rsidRDefault="005B3B79">
      <w:r>
        <w:t>Department faculty discussed at some length the strengths and weaknesses of work presented</w:t>
      </w:r>
      <w:r w:rsidR="00C3700D">
        <w:t xml:space="preserve"> in the Senior Show</w:t>
      </w:r>
      <w:r>
        <w:t>, and while a comprehensive summary would be impossible</w:t>
      </w:r>
      <w:r w:rsidR="00AA5B1B">
        <w:t xml:space="preserve"> in this report</w:t>
      </w:r>
      <w:r>
        <w:t xml:space="preserve">, several themes emerged which </w:t>
      </w:r>
      <w:r w:rsidR="00AA5B1B">
        <w:t xml:space="preserve">I am confident </w:t>
      </w:r>
      <w:r>
        <w:t>will guide our work over the coming year.</w:t>
      </w:r>
      <w:r w:rsidR="003160A9">
        <w:t xml:space="preserve">  Of these, the topic of “outsourcing” clearly dominated our conversations.  </w:t>
      </w:r>
      <w:r w:rsidR="00BE5EBE">
        <w:t>Although some</w:t>
      </w:r>
      <w:r w:rsidR="003160A9">
        <w:t xml:space="preserve"> </w:t>
      </w:r>
      <w:r w:rsidR="00BE5EBE">
        <w:t>professional</w:t>
      </w:r>
      <w:r w:rsidR="003160A9">
        <w:t xml:space="preserve"> artists </w:t>
      </w:r>
      <w:r w:rsidR="00BE5EBE">
        <w:t>routinely hire</w:t>
      </w:r>
      <w:r w:rsidR="003160A9">
        <w:t xml:space="preserve"> others </w:t>
      </w:r>
      <w:r w:rsidR="00BE5EBE">
        <w:t>to assist with the production of</w:t>
      </w:r>
      <w:r w:rsidR="003160A9">
        <w:t xml:space="preserve"> their work</w:t>
      </w:r>
      <w:r w:rsidR="00BE5EBE">
        <w:t xml:space="preserve"> (a tradition which extends back for centuries, if not further)</w:t>
      </w:r>
      <w:r w:rsidR="003160A9">
        <w:t>, this is a relatively new</w:t>
      </w:r>
      <w:r w:rsidR="00BE5EBE">
        <w:t xml:space="preserve"> </w:t>
      </w:r>
      <w:r w:rsidR="003160A9">
        <w:t xml:space="preserve">phenomenon in undergraduate student work. </w:t>
      </w:r>
      <w:r w:rsidR="00BE5EBE">
        <w:t xml:space="preserve"> In this year’s senior show, </w:t>
      </w:r>
      <w:r w:rsidR="005850D4">
        <w:t>two</w:t>
      </w:r>
      <w:r w:rsidR="00BE5EBE">
        <w:t xml:space="preserve"> students exhibited work which was “made” (that is, physically brought into being) by</w:t>
      </w:r>
      <w:r w:rsidR="005850D4">
        <w:t xml:space="preserve"> commercial manufacturers with whom they had contracted.  In each case, the student had “designed” the work on a computer with the intention of h</w:t>
      </w:r>
      <w:r w:rsidR="00BD47DC">
        <w:t>aving it produced by a computer-</w:t>
      </w:r>
      <w:r w:rsidR="005850D4">
        <w:t xml:space="preserve">controlled device (in one case a laser cutter, in another a 3D Printer).  In both instances, it was noted that the </w:t>
      </w:r>
      <w:r w:rsidR="005850D4" w:rsidRPr="005850D4">
        <w:rPr>
          <w:i/>
        </w:rPr>
        <w:t>outsourcing</w:t>
      </w:r>
      <w:r w:rsidR="005850D4">
        <w:t xml:space="preserve"> was not limited to merely “roughing out” the work, but in fact extended to the refinement and final appearance of the work.  How this should, or should not, </w:t>
      </w:r>
      <w:r w:rsidR="00EB7CFA">
        <w:t>a</w:t>
      </w:r>
      <w:r w:rsidR="005850D4">
        <w:t xml:space="preserve">ffect our assessment of student growth and accomplishment was discussed at length.  It was noted that many other seniors had relied upon outside sources for assistance with </w:t>
      </w:r>
      <w:r w:rsidR="00157E6F">
        <w:t xml:space="preserve">their final </w:t>
      </w:r>
      <w:r w:rsidR="005850D4">
        <w:t xml:space="preserve">presentation (e.g. framing) and </w:t>
      </w:r>
      <w:r w:rsidR="00157E6F">
        <w:t xml:space="preserve">printing (most typically in photography and communication design).  </w:t>
      </w:r>
      <w:r w:rsidR="000A4889">
        <w:t>In a department as large and dive</w:t>
      </w:r>
      <w:r w:rsidR="00BD47DC">
        <w:t>rse as the Department of Art,</w:t>
      </w:r>
      <w:r w:rsidR="000A4889">
        <w:t xml:space="preserve"> consensus is </w:t>
      </w:r>
      <w:r w:rsidR="00BD47DC">
        <w:t>n</w:t>
      </w:r>
      <w:r w:rsidR="00AC5A13">
        <w:t xml:space="preserve">ever </w:t>
      </w:r>
      <w:r w:rsidR="000A4889">
        <w:t xml:space="preserve">likely, especially surrounding so complicated a topic.  </w:t>
      </w:r>
      <w:r w:rsidR="00AC5A13">
        <w:t>Indeed, I noted that many faculty seemed quite uneasy with the conversation, as it was clearly something they had not been prepared for.  Others defended the practice of outsou</w:t>
      </w:r>
      <w:r w:rsidR="00453700">
        <w:t>rcing as both logical and inevit</w:t>
      </w:r>
      <w:r w:rsidR="00AC5A13">
        <w:t>able</w:t>
      </w:r>
      <w:r w:rsidR="00BD47DC">
        <w:t>, while</w:t>
      </w:r>
      <w:r w:rsidR="00A50997">
        <w:t xml:space="preserve"> others questioned whether this was appropriate for </w:t>
      </w:r>
      <w:r w:rsidR="00BD47DC">
        <w:lastRenderedPageBreak/>
        <w:t xml:space="preserve">undergraduate </w:t>
      </w:r>
      <w:r w:rsidR="00A50997">
        <w:t xml:space="preserve">students.  </w:t>
      </w:r>
      <w:r w:rsidR="00AC5A13">
        <w:t>As a craftsman, I routinely confront the question of a presumed hierarchy of mind over hand, the tension which exists between ideas and action, and the v</w:t>
      </w:r>
      <w:r w:rsidR="00A50997">
        <w:t xml:space="preserve">alue of authentic experience.  Thus, for me, this is a very </w:t>
      </w:r>
      <w:r w:rsidR="00BD47DC">
        <w:t xml:space="preserve">natural and </w:t>
      </w:r>
      <w:r w:rsidR="00A50997">
        <w:t>healthy discussion to be had, and had often, even with the recognition that no single point of view will ever likely prevail.</w:t>
      </w:r>
    </w:p>
    <w:p w:rsidR="00157E6F" w:rsidRDefault="00157E6F"/>
    <w:p w:rsidR="00D021F3" w:rsidRDefault="00DF1C26">
      <w:r>
        <w:t xml:space="preserve">A second theme which emerged </w:t>
      </w:r>
      <w:r w:rsidR="005E2D34">
        <w:t xml:space="preserve">during our discussion </w:t>
      </w:r>
      <w:r>
        <w:t>centered upon what one faculty member called the “</w:t>
      </w:r>
      <w:proofErr w:type="spellStart"/>
      <w:r>
        <w:t>Etsy</w:t>
      </w:r>
      <w:proofErr w:type="spellEnd"/>
      <w:r>
        <w:t xml:space="preserve">-Ready” nature of some of our senior’s work. </w:t>
      </w:r>
      <w:r w:rsidR="00EF2301">
        <w:t xml:space="preserve"> While some faculty expressed misgivings that (too) much of the work looked “ready for sale”, others saw this as evidence that </w:t>
      </w:r>
      <w:r w:rsidR="005E2D34">
        <w:t xml:space="preserve">our </w:t>
      </w:r>
      <w:r w:rsidR="00EF2301">
        <w:t xml:space="preserve">students were taking seriously the notion of presenting work </w:t>
      </w:r>
      <w:r w:rsidR="00EF2301" w:rsidRPr="00EF2301">
        <w:rPr>
          <w:i/>
        </w:rPr>
        <w:t>professionally</w:t>
      </w:r>
      <w:r w:rsidR="00EF2301">
        <w:t xml:space="preserve">.  Like the discussion on outsourcing, I believe this is a very healthy </w:t>
      </w:r>
      <w:r w:rsidR="005E2D34">
        <w:t>conversation to be had; not because I hope to establish a policy, bu</w:t>
      </w:r>
      <w:r w:rsidR="009D1C82">
        <w:t>t because I believe that our students benefit when we are mindful of the delicate balance which exists between substance and the mere appearance of substance.</w:t>
      </w:r>
      <w:r w:rsidR="005E2D34">
        <w:t xml:space="preserve"> </w:t>
      </w:r>
      <w:r w:rsidR="00A45605">
        <w:t xml:space="preserve"> </w:t>
      </w:r>
    </w:p>
    <w:p w:rsidR="00A45605" w:rsidRDefault="00A45605"/>
    <w:p w:rsidR="00531BDA" w:rsidRDefault="00A45605">
      <w:r>
        <w:t>Finally, it should be noted that our assessment of the Senior Thesis Exhibition, like our ongoing assessment of our “new” curriculum (currently being phased in)</w:t>
      </w:r>
      <w:r w:rsidR="00687E62">
        <w:t>,</w:t>
      </w:r>
      <w:r>
        <w:t xml:space="preserve"> has </w:t>
      </w:r>
      <w:r w:rsidR="00687E62">
        <w:t xml:space="preserve">been </w:t>
      </w:r>
      <w:r w:rsidR="00096649">
        <w:t xml:space="preserve">somewhat </w:t>
      </w:r>
      <w:r w:rsidR="00687E62">
        <w:t xml:space="preserve">overshadowed by recent </w:t>
      </w:r>
      <w:r w:rsidR="007716D3">
        <w:t>declines in</w:t>
      </w:r>
      <w:r w:rsidR="00096649">
        <w:t xml:space="preserve"> enrollment</w:t>
      </w:r>
      <w:r w:rsidR="00531BDA">
        <w:t>s</w:t>
      </w:r>
      <w:r w:rsidR="00096649">
        <w:t xml:space="preserve"> and the number of students majoring in studio art.  Even as we embark on our reaccreditation with NASAD, we find oursel</w:t>
      </w:r>
      <w:r w:rsidR="00531BDA">
        <w:t>ves facing many questions we do</w:t>
      </w:r>
      <w:r w:rsidR="00096649">
        <w:t xml:space="preserve"> not have simple answers for.  Surely, competition for majors plays a significant r</w:t>
      </w:r>
      <w:r w:rsidR="00531BDA">
        <w:t>o</w:t>
      </w:r>
      <w:r w:rsidR="00096649">
        <w:t xml:space="preserve">le in </w:t>
      </w:r>
      <w:r w:rsidR="00531BDA">
        <w:t>our slumping enrollments</w:t>
      </w:r>
      <w:r w:rsidR="00096649">
        <w:t xml:space="preserve">, and the college’s current emphasis on building the STEM disciplines will only increase the challenges that lie ahead for us, and all other programs in the arts and humanities.  Exacerbating this is </w:t>
      </w:r>
      <w:r w:rsidR="00300C4D">
        <w:t>the undeniable</w:t>
      </w:r>
      <w:r w:rsidR="00096649">
        <w:t xml:space="preserve"> cultural shift which has resulted in a ge</w:t>
      </w:r>
      <w:r w:rsidR="00531BDA">
        <w:t xml:space="preserve">neration of students who have experienced much of life through the touch-screen of a hand-held device.  Increasingly we find our students lacking </w:t>
      </w:r>
      <w:r w:rsidR="00E55850">
        <w:t xml:space="preserve">even the most basic skills needed to engage in the business of </w:t>
      </w:r>
      <w:r w:rsidR="00E55850" w:rsidRPr="00E55850">
        <w:rPr>
          <w:i/>
        </w:rPr>
        <w:t>making things</w:t>
      </w:r>
      <w:r w:rsidR="00E55850">
        <w:t xml:space="preserve">.  </w:t>
      </w:r>
      <w:r w:rsidR="00300C4D">
        <w:t xml:space="preserve">Inseparable from this is the increasing unwillingness of students to </w:t>
      </w:r>
      <w:r w:rsidR="00300C4D" w:rsidRPr="00281C09">
        <w:rPr>
          <w:i/>
        </w:rPr>
        <w:t>discover</w:t>
      </w:r>
      <w:r w:rsidR="00300C4D">
        <w:t xml:space="preserve"> solutions through the messy business of trial and error.  Students who believe there is </w:t>
      </w:r>
      <w:r w:rsidR="00281C09">
        <w:t xml:space="preserve">but </w:t>
      </w:r>
      <w:r w:rsidR="00300C4D">
        <w:t xml:space="preserve">one right answer that can be installed to correct a given problem are at a distinct disadvantage in a domain </w:t>
      </w:r>
      <w:r w:rsidR="008B4E5C">
        <w:t>which</w:t>
      </w:r>
      <w:r w:rsidR="00300C4D">
        <w:t xml:space="preserve"> </w:t>
      </w:r>
      <w:r w:rsidR="008B4E5C">
        <w:t xml:space="preserve">embraces </w:t>
      </w:r>
      <w:r w:rsidR="00300C4D">
        <w:t>ambiguity</w:t>
      </w:r>
      <w:r w:rsidR="00D82112">
        <w:t xml:space="preserve"> and risk-taking.</w:t>
      </w:r>
      <w:r w:rsidR="00300C4D">
        <w:t xml:space="preserve">  </w:t>
      </w:r>
      <w:r w:rsidR="00D82112">
        <w:t xml:space="preserve">All of this is to say that, as we move forward, we will be examining how we engage with our incoming students, how we address their very different life experiences, and how </w:t>
      </w:r>
      <w:r w:rsidR="00281C09">
        <w:t xml:space="preserve">we might </w:t>
      </w:r>
      <w:r w:rsidR="00D82112">
        <w:t>move them toward ways of thinking and making which may be alien to them.</w:t>
      </w:r>
    </w:p>
    <w:p w:rsidR="00531BDA" w:rsidRDefault="00531BDA"/>
    <w:p w:rsidR="00531BDA" w:rsidRDefault="00257794">
      <w:r>
        <w:t xml:space="preserve">Our plans for assessment in the 2015-16 academic year will focus upon the reaccreditation work we are currently engaged in.  A major piece of this is an ambitious alumni survey.  In addition, we will be examining data on enrollment trends and demographics over the past decade. </w:t>
      </w:r>
    </w:p>
    <w:p w:rsidR="00257794" w:rsidRDefault="00257794"/>
    <w:p w:rsidR="00257794" w:rsidRDefault="00257794" w:rsidP="00257794">
      <w:pPr>
        <w:ind w:left="2250"/>
      </w:pPr>
      <w:r>
        <w:t>Respectfully Submitted,</w:t>
      </w:r>
    </w:p>
    <w:p w:rsidR="00257794" w:rsidRDefault="00257794" w:rsidP="00257794">
      <w:pPr>
        <w:ind w:left="2250"/>
      </w:pPr>
      <w:r>
        <w:lastRenderedPageBreak/>
        <w:t>David Peterson, Chair</w:t>
      </w:r>
    </w:p>
    <w:p w:rsidR="00257794" w:rsidRDefault="00257794" w:rsidP="00257794">
      <w:pPr>
        <w:ind w:left="2250"/>
      </w:pPr>
      <w:r>
        <w:t>Department of Art</w:t>
      </w:r>
    </w:p>
    <w:p w:rsidR="00257794" w:rsidRDefault="00257794" w:rsidP="00257794">
      <w:pPr>
        <w:ind w:left="2250"/>
      </w:pPr>
      <w:r>
        <w:t>May 26, 2015</w:t>
      </w:r>
    </w:p>
    <w:p w:rsidR="00257794" w:rsidRDefault="00257794" w:rsidP="00257794"/>
    <w:p w:rsidR="00257794" w:rsidRDefault="00257794"/>
    <w:p w:rsidR="00EB7CFA" w:rsidRDefault="00EB7CFA">
      <w:r>
        <w:br w:type="page"/>
      </w:r>
    </w:p>
    <w:p w:rsidR="00EB7CFA" w:rsidRPr="003C7F23" w:rsidRDefault="00EB7CFA" w:rsidP="00EB7CFA">
      <w:pPr>
        <w:jc w:val="right"/>
        <w:rPr>
          <w:rFonts w:asciiTheme="majorHAnsi" w:hAnsiTheme="majorHAnsi"/>
        </w:rPr>
      </w:pPr>
      <w:r w:rsidRPr="003C7F23">
        <w:rPr>
          <w:rFonts w:asciiTheme="majorHAnsi" w:hAnsiTheme="majorHAnsi"/>
        </w:rPr>
        <w:t>June 2, 2015</w:t>
      </w:r>
    </w:p>
    <w:p w:rsidR="00EB7CFA" w:rsidRDefault="00EB7CFA" w:rsidP="00EB7CFA">
      <w:pPr>
        <w:rPr>
          <w:rFonts w:asciiTheme="majorHAnsi" w:hAnsiTheme="majorHAnsi"/>
        </w:rPr>
      </w:pPr>
    </w:p>
    <w:p w:rsidR="00EB7CFA" w:rsidRPr="003C7F23" w:rsidRDefault="00EB7CFA" w:rsidP="00EB7CFA">
      <w:pPr>
        <w:rPr>
          <w:rFonts w:asciiTheme="majorHAnsi" w:hAnsiTheme="majorHAnsi"/>
        </w:rPr>
      </w:pPr>
      <w:r w:rsidRPr="003C7F23">
        <w:rPr>
          <w:rFonts w:asciiTheme="majorHAnsi" w:hAnsiTheme="majorHAnsi"/>
        </w:rPr>
        <w:t>Dear David,</w:t>
      </w:r>
    </w:p>
    <w:p w:rsidR="00EB7CFA" w:rsidRPr="003C7F23" w:rsidRDefault="00EB7CFA" w:rsidP="00EB7CFA">
      <w:pPr>
        <w:rPr>
          <w:rFonts w:asciiTheme="majorHAnsi" w:hAnsiTheme="majorHAnsi"/>
        </w:rPr>
      </w:pPr>
    </w:p>
    <w:p w:rsidR="00EB7CFA" w:rsidRPr="003C7F23" w:rsidRDefault="00EB7CFA" w:rsidP="00EB7CFA">
      <w:pPr>
        <w:rPr>
          <w:rFonts w:asciiTheme="majorHAnsi" w:hAnsiTheme="majorHAnsi"/>
        </w:rPr>
      </w:pPr>
      <w:r w:rsidRPr="003C7F23">
        <w:rPr>
          <w:rFonts w:asciiTheme="majorHAnsi" w:hAnsiTheme="majorHAnsi"/>
        </w:rPr>
        <w:t>Thanks very much for sending us Art’s assessment report for this year. It is no surprise that your work looking directly at your students’ work is very strong, and that your reflections on what you have learned this year are fresh, interesting, and nuanced. Your work here remains exemplary!</w:t>
      </w:r>
    </w:p>
    <w:p w:rsidR="00EB7CFA" w:rsidRPr="003C7F23" w:rsidRDefault="00EB7CFA" w:rsidP="00EB7CFA">
      <w:pPr>
        <w:rPr>
          <w:rFonts w:asciiTheme="majorHAnsi" w:hAnsiTheme="majorHAnsi"/>
        </w:rPr>
      </w:pPr>
    </w:p>
    <w:p w:rsidR="00EB7CFA" w:rsidRPr="003C7F23" w:rsidRDefault="00EB7CFA" w:rsidP="00EB7CFA">
      <w:pPr>
        <w:rPr>
          <w:rFonts w:asciiTheme="majorHAnsi" w:hAnsiTheme="majorHAnsi"/>
        </w:rPr>
      </w:pPr>
      <w:r w:rsidRPr="003C7F23">
        <w:rPr>
          <w:rFonts w:asciiTheme="majorHAnsi" w:hAnsiTheme="majorHAnsi"/>
        </w:rPr>
        <w:t>As before, we are responding to the department and program reports with particular attention to the ways faculty are framing goals for our students; analyzing student work directly (and also considering indirect information such as surveys and interviews) to see how well they are meeting our goals; discussing the results together; and making use of the results to change courses, requirements, and/or pedagogies. To meet the standards for accreditation, we are asked to analyze our students’ work directly on a regular basis.</w:t>
      </w:r>
    </w:p>
    <w:p w:rsidR="00EB7CFA" w:rsidRPr="003C7F23" w:rsidRDefault="00EB7CFA" w:rsidP="00EB7CFA">
      <w:pPr>
        <w:rPr>
          <w:rFonts w:asciiTheme="majorHAnsi" w:hAnsiTheme="majorHAnsi"/>
        </w:rPr>
      </w:pPr>
    </w:p>
    <w:p w:rsidR="00EB7CFA" w:rsidRDefault="00EB7CFA" w:rsidP="00EB7CFA">
      <w:pPr>
        <w:rPr>
          <w:rFonts w:asciiTheme="majorHAnsi" w:hAnsiTheme="majorHAnsi"/>
        </w:rPr>
      </w:pPr>
      <w:r w:rsidRPr="003C7F23">
        <w:rPr>
          <w:rFonts w:asciiTheme="majorHAnsi" w:hAnsiTheme="majorHAnsi"/>
        </w:rPr>
        <w:t xml:space="preserve">The key, as always, is to study our students’ learning in ways that you find meaningful. Everything lines up behind that. </w:t>
      </w:r>
    </w:p>
    <w:p w:rsidR="00EB7CFA" w:rsidRPr="003C7F23" w:rsidRDefault="00EB7CFA" w:rsidP="00EB7CFA">
      <w:pPr>
        <w:rPr>
          <w:rFonts w:asciiTheme="majorHAnsi" w:hAnsiTheme="majorHAnsi"/>
        </w:rPr>
      </w:pPr>
    </w:p>
    <w:p w:rsidR="00EB7CFA" w:rsidRPr="003C7F23" w:rsidRDefault="00EB7CFA" w:rsidP="00EB7CFA">
      <w:pPr>
        <w:rPr>
          <w:rFonts w:asciiTheme="majorHAnsi" w:hAnsiTheme="majorHAnsi"/>
          <w:bCs/>
        </w:rPr>
      </w:pPr>
      <w:r w:rsidRPr="003C7F23">
        <w:rPr>
          <w:rFonts w:asciiTheme="majorHAnsi" w:hAnsiTheme="majorHAnsi"/>
          <w:b/>
          <w:bCs/>
        </w:rPr>
        <w:t xml:space="preserve">Student Learning Goals: </w:t>
      </w:r>
      <w:r w:rsidRPr="003C7F23">
        <w:rPr>
          <w:rFonts w:asciiTheme="majorHAnsi" w:hAnsiTheme="majorHAnsi"/>
          <w:bCs/>
        </w:rPr>
        <w:t>Not explicit in this report, as an outline or rubric, but at the center of your concerns in the narrative, as you reflect on the complex questions you raise about how important it is for students to work with their hands, in a messy process, to make art (as opposed to “outsourcing” the production of the object, for example; and questions about how professionally polished your students’ work should be, relative to its risk-taking and ambitiousness).</w:t>
      </w:r>
    </w:p>
    <w:p w:rsidR="00EB7CFA" w:rsidRPr="003C7F23" w:rsidRDefault="00EB7CFA" w:rsidP="00EB7CFA">
      <w:pPr>
        <w:rPr>
          <w:rFonts w:asciiTheme="majorHAnsi" w:hAnsiTheme="majorHAnsi"/>
          <w:bCs/>
        </w:rPr>
      </w:pPr>
    </w:p>
    <w:p w:rsidR="00EB7CFA" w:rsidRPr="003C7F23" w:rsidRDefault="00EB7CFA" w:rsidP="00EB7CFA">
      <w:pPr>
        <w:rPr>
          <w:rFonts w:asciiTheme="majorHAnsi" w:hAnsiTheme="majorHAnsi"/>
          <w:bCs/>
        </w:rPr>
      </w:pPr>
      <w:r w:rsidRPr="003C7F23">
        <w:rPr>
          <w:rFonts w:asciiTheme="majorHAnsi" w:hAnsiTheme="majorHAnsi"/>
          <w:b/>
          <w:bCs/>
        </w:rPr>
        <w:t>Assessments—Direct:</w:t>
      </w:r>
      <w:r w:rsidRPr="003C7F23">
        <w:rPr>
          <w:rFonts w:asciiTheme="majorHAnsi" w:hAnsiTheme="majorHAnsi"/>
          <w:bCs/>
        </w:rPr>
        <w:t xml:space="preserve"> As always, your faculty do the gold standard of direct assessment when you consider and critique your students’ senior work in the Senior Show. The numbers again your high standards in awarding honors in the show.</w:t>
      </w:r>
    </w:p>
    <w:p w:rsidR="00EB7CFA" w:rsidRPr="003C7F23" w:rsidRDefault="00EB7CFA" w:rsidP="00EB7CFA">
      <w:pPr>
        <w:rPr>
          <w:rFonts w:asciiTheme="majorHAnsi" w:hAnsiTheme="majorHAnsi"/>
          <w:b/>
          <w:bCs/>
        </w:rPr>
      </w:pPr>
    </w:p>
    <w:p w:rsidR="00EB7CFA" w:rsidRPr="003C7F23" w:rsidRDefault="00EB7CFA" w:rsidP="00EB7CFA">
      <w:pPr>
        <w:rPr>
          <w:rFonts w:asciiTheme="majorHAnsi" w:hAnsiTheme="majorHAnsi"/>
          <w:bCs/>
        </w:rPr>
      </w:pPr>
      <w:r w:rsidRPr="003C7F23">
        <w:rPr>
          <w:rFonts w:asciiTheme="majorHAnsi" w:hAnsiTheme="majorHAnsi"/>
          <w:b/>
          <w:bCs/>
        </w:rPr>
        <w:t>Assessments—Indirect:</w:t>
      </w:r>
      <w:r w:rsidRPr="003C7F23">
        <w:rPr>
          <w:rFonts w:asciiTheme="majorHAnsi" w:hAnsiTheme="majorHAnsi"/>
          <w:bCs/>
        </w:rPr>
        <w:t xml:space="preserve"> No formal indirect assessments, but some discussion of falling enrollment numbers and reflections on how to interpret them. Also preparation of data for the reaccreditation process that will be completed next year.</w:t>
      </w:r>
    </w:p>
    <w:p w:rsidR="00EB7CFA" w:rsidRPr="003C7F23" w:rsidRDefault="00EB7CFA" w:rsidP="00EB7CFA">
      <w:pPr>
        <w:rPr>
          <w:rFonts w:asciiTheme="majorHAnsi" w:hAnsiTheme="majorHAnsi"/>
          <w:bCs/>
        </w:rPr>
      </w:pPr>
    </w:p>
    <w:p w:rsidR="00EB7CFA" w:rsidRPr="003C7F23" w:rsidRDefault="00EB7CFA" w:rsidP="00EB7CFA">
      <w:pPr>
        <w:rPr>
          <w:rFonts w:asciiTheme="majorHAnsi" w:hAnsiTheme="majorHAnsi"/>
          <w:bCs/>
        </w:rPr>
      </w:pPr>
      <w:r w:rsidRPr="003C7F23">
        <w:rPr>
          <w:rFonts w:asciiTheme="majorHAnsi" w:hAnsiTheme="majorHAnsi"/>
          <w:b/>
          <w:bCs/>
        </w:rPr>
        <w:t>Results:</w:t>
      </w:r>
      <w:r w:rsidRPr="003C7F23">
        <w:rPr>
          <w:rFonts w:asciiTheme="majorHAnsi" w:hAnsiTheme="majorHAnsi"/>
          <w:bCs/>
        </w:rPr>
        <w:t xml:space="preserve"> The results of your senior show are in the conclusions: all students’ work received a passing grade; 6 received Honors for the show; faculty discussed a range of issues related to their work, summarized in your report.</w:t>
      </w:r>
    </w:p>
    <w:p w:rsidR="00EB7CFA" w:rsidRPr="003C7F23" w:rsidRDefault="00EB7CFA" w:rsidP="00EB7CFA">
      <w:pPr>
        <w:rPr>
          <w:rFonts w:asciiTheme="majorHAnsi" w:hAnsiTheme="majorHAnsi"/>
          <w:b/>
          <w:bCs/>
        </w:rPr>
      </w:pPr>
    </w:p>
    <w:p w:rsidR="00EB7CFA" w:rsidRPr="003C7F23" w:rsidRDefault="00EB7CFA" w:rsidP="00EB7CFA">
      <w:pPr>
        <w:rPr>
          <w:rFonts w:asciiTheme="majorHAnsi" w:hAnsiTheme="majorHAnsi"/>
          <w:bCs/>
        </w:rPr>
      </w:pPr>
      <w:r w:rsidRPr="003C7F23">
        <w:rPr>
          <w:rFonts w:asciiTheme="majorHAnsi" w:hAnsiTheme="majorHAnsi"/>
          <w:b/>
          <w:bCs/>
        </w:rPr>
        <w:t>Discussion, implementation:</w:t>
      </w:r>
      <w:r w:rsidRPr="003C7F23">
        <w:rPr>
          <w:rFonts w:asciiTheme="majorHAnsi" w:hAnsiTheme="majorHAnsi"/>
          <w:bCs/>
        </w:rPr>
        <w:t xml:space="preserve"> As noted, your faculty discuss the student work as a group. It would be interesting to know whether you circulate and/or discuss your report here. The report seems even-handed in its summary of the issues, which clearly are somewhat controversial for your department. As you note, discussion of these charged topics is important and well worth doing. Some matters remain unresolved, but it seems very likely you will be returning to them.</w:t>
      </w:r>
      <w:bookmarkStart w:id="0" w:name="_GoBack"/>
      <w:bookmarkEnd w:id="0"/>
    </w:p>
    <w:p w:rsidR="00EB7CFA" w:rsidRPr="003C7F23" w:rsidRDefault="00EB7CFA" w:rsidP="00EB7CFA">
      <w:pPr>
        <w:rPr>
          <w:rFonts w:asciiTheme="majorHAnsi" w:hAnsiTheme="majorHAnsi"/>
          <w:bCs/>
        </w:rPr>
      </w:pPr>
      <w:r w:rsidRPr="003C7F23">
        <w:rPr>
          <w:rFonts w:asciiTheme="majorHAnsi" w:hAnsiTheme="majorHAnsi"/>
          <w:b/>
          <w:bCs/>
        </w:rPr>
        <w:t>Looking ahead:</w:t>
      </w:r>
      <w:r w:rsidRPr="003C7F23">
        <w:rPr>
          <w:rFonts w:asciiTheme="majorHAnsi" w:hAnsiTheme="majorHAnsi"/>
          <w:bCs/>
        </w:rPr>
        <w:t xml:space="preserve"> Your re-accreditation process lies ahead next year, so you will be focusing on an extensive alumni survey and gathering further data.</w:t>
      </w:r>
    </w:p>
    <w:p w:rsidR="00EB7CFA" w:rsidRPr="003C7F23" w:rsidRDefault="00EB7CFA" w:rsidP="00EB7CFA">
      <w:pPr>
        <w:rPr>
          <w:rFonts w:asciiTheme="majorHAnsi" w:hAnsiTheme="majorHAnsi"/>
          <w:bCs/>
        </w:rPr>
      </w:pPr>
    </w:p>
    <w:p w:rsidR="00EB7CFA" w:rsidRPr="003C7F23" w:rsidRDefault="00EB7CFA" w:rsidP="00EB7CFA">
      <w:pPr>
        <w:rPr>
          <w:rFonts w:asciiTheme="majorHAnsi" w:hAnsiTheme="majorHAnsi"/>
          <w:bCs/>
        </w:rPr>
      </w:pPr>
      <w:r w:rsidRPr="003C7F23">
        <w:rPr>
          <w:rFonts w:asciiTheme="majorHAnsi" w:hAnsiTheme="majorHAnsi"/>
          <w:b/>
          <w:bCs/>
        </w:rPr>
        <w:t>Overall:</w:t>
      </w:r>
      <w:r w:rsidRPr="003C7F23">
        <w:rPr>
          <w:rFonts w:asciiTheme="majorHAnsi" w:hAnsiTheme="majorHAnsi"/>
          <w:bCs/>
        </w:rPr>
        <w:t xml:space="preserve"> Outstanding assessment work.</w:t>
      </w:r>
    </w:p>
    <w:p w:rsidR="00EB7CFA" w:rsidRPr="003C7F23" w:rsidRDefault="00EB7CFA" w:rsidP="00EB7CFA">
      <w:pPr>
        <w:rPr>
          <w:rFonts w:asciiTheme="majorHAnsi" w:hAnsiTheme="majorHAnsi"/>
          <w:bCs/>
        </w:rPr>
      </w:pPr>
    </w:p>
    <w:p w:rsidR="00EB7CFA" w:rsidRPr="003C7F23" w:rsidRDefault="00EB7CFA" w:rsidP="00EB7CFA">
      <w:pPr>
        <w:rPr>
          <w:rFonts w:asciiTheme="majorHAnsi" w:hAnsiTheme="majorHAnsi"/>
        </w:rPr>
      </w:pPr>
    </w:p>
    <w:p w:rsidR="00EB7CFA" w:rsidRPr="003C7F23" w:rsidRDefault="00EB7CFA" w:rsidP="00EB7CFA">
      <w:pPr>
        <w:rPr>
          <w:rFonts w:asciiTheme="majorHAnsi" w:hAnsiTheme="majorHAnsi"/>
        </w:rPr>
      </w:pPr>
      <w:r w:rsidRPr="003C7F23">
        <w:rPr>
          <w:rFonts w:asciiTheme="majorHAnsi" w:hAnsiTheme="majorHAnsi"/>
        </w:rPr>
        <w:t>Sincerely,</w:t>
      </w:r>
    </w:p>
    <w:p w:rsidR="00EB7CFA" w:rsidRPr="003C7F23" w:rsidRDefault="00EB7CFA" w:rsidP="00EB7CFA">
      <w:pPr>
        <w:rPr>
          <w:rFonts w:asciiTheme="majorHAnsi" w:hAnsiTheme="majorHAnsi"/>
        </w:rPr>
      </w:pPr>
      <w:r w:rsidRPr="003C7F23">
        <w:rPr>
          <w:rFonts w:asciiTheme="majorHAnsi" w:hAnsiTheme="majorHAnsi"/>
        </w:rPr>
        <w:t>Lisa Christenson</w:t>
      </w:r>
    </w:p>
    <w:p w:rsidR="00EB7CFA" w:rsidRPr="003C7F23" w:rsidRDefault="00EB7CFA" w:rsidP="00EB7CFA">
      <w:pPr>
        <w:rPr>
          <w:rFonts w:asciiTheme="majorHAnsi" w:hAnsiTheme="majorHAnsi"/>
        </w:rPr>
      </w:pPr>
      <w:r w:rsidRPr="003C7F23">
        <w:rPr>
          <w:rFonts w:asciiTheme="majorHAnsi" w:hAnsiTheme="majorHAnsi"/>
        </w:rPr>
        <w:t>Sarah Goodwin</w:t>
      </w:r>
    </w:p>
    <w:p w:rsidR="00EB7CFA" w:rsidRPr="003C7F23" w:rsidRDefault="00EB7CFA" w:rsidP="00EB7CFA">
      <w:pPr>
        <w:rPr>
          <w:rFonts w:asciiTheme="majorHAnsi" w:hAnsiTheme="majorHAnsi"/>
        </w:rPr>
      </w:pPr>
    </w:p>
    <w:p w:rsidR="00EB7CFA" w:rsidRPr="003C7F23" w:rsidRDefault="00EB7CFA" w:rsidP="00EB7CFA">
      <w:pPr>
        <w:rPr>
          <w:rFonts w:asciiTheme="majorHAnsi" w:hAnsiTheme="majorHAnsi"/>
        </w:rPr>
      </w:pPr>
    </w:p>
    <w:p w:rsidR="00D021F3" w:rsidRDefault="00D021F3"/>
    <w:sectPr w:rsidR="00D021F3" w:rsidSect="00AF07B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CD"/>
    <w:rsid w:val="00011B85"/>
    <w:rsid w:val="00096649"/>
    <w:rsid w:val="000A4889"/>
    <w:rsid w:val="00157E6F"/>
    <w:rsid w:val="00257794"/>
    <w:rsid w:val="00281C09"/>
    <w:rsid w:val="00300C4D"/>
    <w:rsid w:val="00307ECD"/>
    <w:rsid w:val="003160A9"/>
    <w:rsid w:val="00414853"/>
    <w:rsid w:val="00453700"/>
    <w:rsid w:val="00531BDA"/>
    <w:rsid w:val="005850D4"/>
    <w:rsid w:val="005B3B79"/>
    <w:rsid w:val="005E2D34"/>
    <w:rsid w:val="00687E62"/>
    <w:rsid w:val="006B60E6"/>
    <w:rsid w:val="007716D3"/>
    <w:rsid w:val="008B4E5C"/>
    <w:rsid w:val="00900960"/>
    <w:rsid w:val="00936DED"/>
    <w:rsid w:val="009A5625"/>
    <w:rsid w:val="009D1C82"/>
    <w:rsid w:val="00A45605"/>
    <w:rsid w:val="00A50997"/>
    <w:rsid w:val="00AA5B1B"/>
    <w:rsid w:val="00AC5A13"/>
    <w:rsid w:val="00AF07B3"/>
    <w:rsid w:val="00BD47DC"/>
    <w:rsid w:val="00BE5EBE"/>
    <w:rsid w:val="00C3700D"/>
    <w:rsid w:val="00D021F3"/>
    <w:rsid w:val="00D42D24"/>
    <w:rsid w:val="00D82112"/>
    <w:rsid w:val="00D83260"/>
    <w:rsid w:val="00DF1C26"/>
    <w:rsid w:val="00E156E4"/>
    <w:rsid w:val="00E55850"/>
    <w:rsid w:val="00EB7CFA"/>
    <w:rsid w:val="00EF230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5:docId w15:val="{D9344F90-60B8-4456-8FD9-4E08568A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1346</Words>
  <Characters>7674</Characters>
  <Application>Microsoft Office Word</Application>
  <DocSecurity>4</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9002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Peterson</dc:creator>
  <cp:keywords/>
  <dc:description/>
  <cp:lastModifiedBy>Lisa Christenson</cp:lastModifiedBy>
  <cp:revision>2</cp:revision>
  <dcterms:created xsi:type="dcterms:W3CDTF">2015-06-02T20:43:00Z</dcterms:created>
  <dcterms:modified xsi:type="dcterms:W3CDTF">2015-06-02T20:43:00Z</dcterms:modified>
</cp:coreProperties>
</file>