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DF" w:rsidRPr="00BE5E00" w:rsidRDefault="009E5B0B" w:rsidP="005D498C">
      <w:pPr>
        <w:spacing w:after="100" w:afterAutospacing="1" w:line="240" w:lineRule="auto"/>
        <w:rPr>
          <w:b/>
          <w:u w:val="single"/>
        </w:rPr>
      </w:pPr>
      <w:r w:rsidRPr="00BE5E00">
        <w:rPr>
          <w:b/>
          <w:u w:val="single"/>
        </w:rPr>
        <w:t>Procedures for Requesting Course Approval as a FQR or AQR Course</w:t>
      </w:r>
    </w:p>
    <w:p w:rsidR="009E5B0B" w:rsidRPr="00BE5E00" w:rsidRDefault="009E5B0B" w:rsidP="005D498C">
      <w:pPr>
        <w:spacing w:after="100" w:afterAutospacing="1" w:line="240" w:lineRule="auto"/>
        <w:rPr>
          <w:b/>
        </w:rPr>
      </w:pPr>
      <w:r w:rsidRPr="00BE5E00">
        <w:rPr>
          <w:b/>
        </w:rPr>
        <w:t xml:space="preserve">If your course is new and needs </w:t>
      </w:r>
      <w:r w:rsidR="005152A1" w:rsidRPr="00BE5E00">
        <w:rPr>
          <w:b/>
        </w:rPr>
        <w:t>Curriculum</w:t>
      </w:r>
      <w:r w:rsidRPr="00BE5E00">
        <w:rPr>
          <w:b/>
        </w:rPr>
        <w:t xml:space="preserve"> Committee Approval:</w:t>
      </w:r>
    </w:p>
    <w:p w:rsidR="009E5B0B" w:rsidRDefault="009E5B0B" w:rsidP="005D498C">
      <w:pPr>
        <w:spacing w:after="100" w:afterAutospacing="1" w:line="240" w:lineRule="auto"/>
      </w:pPr>
      <w:r>
        <w:t xml:space="preserve">Instructors must upload their course proposals in the Curriculog system (accessed via the Registrar’s web page) by September 15 for spring term approval and December 15 for fall term approval. </w:t>
      </w:r>
      <w:r w:rsidR="005D498C">
        <w:t>Once inside the system, choose to add the A</w:t>
      </w:r>
      <w:r>
        <w:t>QR or FQR Proposal Form, as appropriate. In addition to filling out all required fields, you will be asked to upload your syllabus. Please note that your course syllabus must in</w:t>
      </w:r>
      <w:r w:rsidR="00C47233">
        <w:t>tegrate</w:t>
      </w:r>
      <w:r>
        <w:t xml:space="preserve"> the </w:t>
      </w:r>
      <w:r w:rsidR="00A45DDE">
        <w:t xml:space="preserve">FQR or AQR learning goals </w:t>
      </w:r>
      <w:r w:rsidR="00C47233">
        <w:t>with</w:t>
      </w:r>
      <w:r>
        <w:t xml:space="preserve"> your own learning goals</w:t>
      </w:r>
      <w:r w:rsidR="00A45DDE">
        <w:t>.</w:t>
      </w:r>
      <w:r w:rsidR="005D498C">
        <w:t xml:space="preserve"> Please launch</w:t>
      </w:r>
      <w:r>
        <w:t xml:space="preserve"> and approve your proposal, which </w:t>
      </w:r>
      <w:r w:rsidR="00A45DDE">
        <w:t xml:space="preserve">submits your course to </w:t>
      </w:r>
      <w:r w:rsidR="005D498C">
        <w:t xml:space="preserve">the </w:t>
      </w:r>
      <w:r w:rsidR="005152A1">
        <w:t>Quantitative</w:t>
      </w:r>
      <w:r w:rsidR="00A45DDE">
        <w:t xml:space="preserve"> Reasoning Director for </w:t>
      </w:r>
      <w:r w:rsidR="005D498C">
        <w:t xml:space="preserve">review </w:t>
      </w:r>
      <w:r>
        <w:t>before moving to the Curriculum Committee</w:t>
      </w:r>
      <w:r w:rsidR="00A45DDE">
        <w:t xml:space="preserve"> for </w:t>
      </w:r>
      <w:r w:rsidR="005D498C">
        <w:t>review</w:t>
      </w:r>
      <w:r>
        <w:t>. At any stage you may be asked for further inclusions or clarifications.</w:t>
      </w:r>
      <w:r w:rsidR="00095B38">
        <w:t xml:space="preserve"> </w:t>
      </w:r>
      <w:r w:rsidR="00095B38" w:rsidRPr="00095B38">
        <w:t xml:space="preserve">Once a course is certified as an FQR </w:t>
      </w:r>
      <w:r w:rsidR="00095B38">
        <w:t xml:space="preserve">or AQR </w:t>
      </w:r>
      <w:r w:rsidR="00095B38" w:rsidRPr="00095B38">
        <w:t>course, the course will be reviewed by the QR review team within 5 years of approval or at the discretion of the QR Director.</w:t>
      </w:r>
    </w:p>
    <w:p w:rsidR="009E5B0B" w:rsidRPr="00BE5E00" w:rsidRDefault="009E5B0B" w:rsidP="005D498C">
      <w:pPr>
        <w:spacing w:after="100" w:afterAutospacing="1" w:line="240" w:lineRule="auto"/>
        <w:rPr>
          <w:b/>
        </w:rPr>
      </w:pPr>
      <w:r w:rsidRPr="00BE5E00">
        <w:rPr>
          <w:b/>
        </w:rPr>
        <w:t xml:space="preserve">If your course is already approved by </w:t>
      </w:r>
      <w:r w:rsidR="005152A1" w:rsidRPr="00BE5E00">
        <w:rPr>
          <w:b/>
        </w:rPr>
        <w:t>Curriculum</w:t>
      </w:r>
      <w:r w:rsidRPr="00BE5E00">
        <w:rPr>
          <w:b/>
        </w:rPr>
        <w:t xml:space="preserve"> Committee and you seek FQR or AQR approval (</w:t>
      </w:r>
      <w:r w:rsidR="005152A1" w:rsidRPr="00BE5E00">
        <w:rPr>
          <w:b/>
        </w:rPr>
        <w:t>regardless</w:t>
      </w:r>
      <w:r w:rsidRPr="00BE5E00">
        <w:rPr>
          <w:b/>
        </w:rPr>
        <w:t xml:space="preserve"> of whether or not your course was previously a QR2 course):</w:t>
      </w:r>
    </w:p>
    <w:p w:rsidR="00A45DDE" w:rsidRDefault="00A45DDE" w:rsidP="005D498C">
      <w:pPr>
        <w:spacing w:after="100" w:afterAutospacing="1" w:line="240" w:lineRule="auto"/>
      </w:pPr>
      <w:r>
        <w:t xml:space="preserve">Instructors </w:t>
      </w:r>
      <w:r w:rsidR="00BE5E00">
        <w:t xml:space="preserve">teaching a special topics class or a course already approved by the Curriculum Committee </w:t>
      </w:r>
      <w:r>
        <w:t xml:space="preserve">do not need to upload their course proposal through the Curriculog system. Instead instructors need to submit the FQR or AQR </w:t>
      </w:r>
      <w:r w:rsidR="003347A6">
        <w:t>Proposal</w:t>
      </w:r>
      <w:r>
        <w:t xml:space="preserve"> form </w:t>
      </w:r>
      <w:r w:rsidR="00BE5E00">
        <w:t>and</w:t>
      </w:r>
      <w:r>
        <w:t xml:space="preserve"> their syllabus to the director of </w:t>
      </w:r>
      <w:r w:rsidR="005152A1">
        <w:t>Quantitative</w:t>
      </w:r>
      <w:r>
        <w:t xml:space="preserve"> Reasoning.</w:t>
      </w:r>
      <w:r w:rsidR="00BE5E00">
        <w:t xml:space="preserve"> </w:t>
      </w:r>
      <w:r w:rsidR="00C47233">
        <w:t>Please note that your course syllabus must integrate the FQR or AQR learning goals with your own learning goals.</w:t>
      </w:r>
      <w:r w:rsidR="00BE5E00">
        <w:t xml:space="preserve"> </w:t>
      </w:r>
      <w:r w:rsidR="005928BD">
        <w:t>The d</w:t>
      </w:r>
      <w:r w:rsidR="00BE5E00">
        <w:t xml:space="preserve">eadline for submission </w:t>
      </w:r>
      <w:r w:rsidR="00C47233">
        <w:t xml:space="preserve">this academic year is March </w:t>
      </w:r>
      <w:r w:rsidR="007A7329">
        <w:t>9</w:t>
      </w:r>
      <w:bookmarkStart w:id="0" w:name="_GoBack"/>
      <w:bookmarkEnd w:id="0"/>
      <w:r w:rsidR="00BE5E00">
        <w:t>.</w:t>
      </w:r>
      <w:r w:rsidR="00095B38">
        <w:t xml:space="preserve"> </w:t>
      </w:r>
      <w:r w:rsidR="00C47233">
        <w:t>Y</w:t>
      </w:r>
      <w:r w:rsidR="00C47233">
        <w:t xml:space="preserve">ou </w:t>
      </w:r>
      <w:proofErr w:type="gramStart"/>
      <w:r w:rsidR="00C47233">
        <w:t>may be asked</w:t>
      </w:r>
      <w:proofErr w:type="gramEnd"/>
      <w:r w:rsidR="00C47233">
        <w:t xml:space="preserve"> for further inclusions or clarifications.</w:t>
      </w:r>
      <w:r w:rsidR="00C47233">
        <w:t xml:space="preserve"> </w:t>
      </w:r>
      <w:r w:rsidR="00095B38" w:rsidRPr="00095B38">
        <w:t xml:space="preserve">Once a course is certified as an FQR </w:t>
      </w:r>
      <w:r w:rsidR="00095B38">
        <w:t xml:space="preserve">or AQR </w:t>
      </w:r>
      <w:r w:rsidR="00095B38" w:rsidRPr="00095B38">
        <w:t xml:space="preserve">course, the </w:t>
      </w:r>
      <w:proofErr w:type="gramStart"/>
      <w:r w:rsidR="00095B38" w:rsidRPr="00095B38">
        <w:t>course will be reviewed by the QR review team</w:t>
      </w:r>
      <w:proofErr w:type="gramEnd"/>
      <w:r w:rsidR="00095B38" w:rsidRPr="00095B38">
        <w:t xml:space="preserve"> within 5 years of approval or at the discretion of the QR Director.</w:t>
      </w:r>
    </w:p>
    <w:p w:rsidR="00095B38" w:rsidRDefault="00095B38" w:rsidP="005D498C">
      <w:pPr>
        <w:spacing w:after="100" w:afterAutospacing="1" w:line="240" w:lineRule="auto"/>
      </w:pPr>
    </w:p>
    <w:p w:rsidR="005D498C" w:rsidRDefault="005D498C">
      <w:pPr>
        <w:rPr>
          <w:b/>
        </w:rPr>
      </w:pPr>
      <w:r>
        <w:rPr>
          <w:b/>
        </w:rPr>
        <w:br w:type="page"/>
      </w:r>
    </w:p>
    <w:p w:rsidR="00095B38" w:rsidRPr="00095B38" w:rsidRDefault="00095B38" w:rsidP="005D498C">
      <w:pPr>
        <w:spacing w:after="100" w:afterAutospacing="1" w:line="240" w:lineRule="auto"/>
        <w:rPr>
          <w:b/>
        </w:rPr>
      </w:pPr>
      <w:r>
        <w:rPr>
          <w:b/>
        </w:rPr>
        <w:lastRenderedPageBreak/>
        <w:t>F</w:t>
      </w:r>
      <w:r w:rsidRPr="00095B38">
        <w:rPr>
          <w:b/>
        </w:rPr>
        <w:t>QR Learning Goals:</w:t>
      </w:r>
    </w:p>
    <w:p w:rsidR="00095B38" w:rsidRDefault="00095B38" w:rsidP="005D498C">
      <w:pPr>
        <w:spacing w:after="100" w:afterAutospacing="1" w:line="240" w:lineRule="auto"/>
      </w:pPr>
      <w:r>
        <w:t>Upon completing the FQR requirement successfully, students will be able to do each of the following:</w:t>
      </w:r>
    </w:p>
    <w:p w:rsidR="00095B38" w:rsidRPr="00095B38" w:rsidRDefault="005D498C" w:rsidP="005D498C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P</w:t>
      </w:r>
      <w:r w:rsidR="00095B38" w:rsidRPr="00095B38">
        <w:rPr>
          <w:rFonts w:asciiTheme="minorHAnsi" w:hAnsiTheme="minorHAnsi" w:cs="Arial"/>
          <w:color w:val="222222"/>
          <w:sz w:val="22"/>
          <w:szCs w:val="22"/>
        </w:rPr>
        <w:t>erform mathematical calculations involving estimation, basic formulas, units, percentages, fractions, statistics, probability, and geometry;</w:t>
      </w:r>
    </w:p>
    <w:p w:rsidR="00095B38" w:rsidRPr="00095B38" w:rsidRDefault="005D498C" w:rsidP="005D498C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F</w:t>
      </w:r>
      <w:r w:rsidR="00095B38" w:rsidRPr="00095B38">
        <w:rPr>
          <w:rFonts w:asciiTheme="minorHAnsi" w:hAnsiTheme="minorHAnsi" w:cs="Arial"/>
          <w:color w:val="222222"/>
          <w:sz w:val="22"/>
          <w:szCs w:val="22"/>
        </w:rPr>
        <w:t>ormulate and apply basic algebra skills;</w:t>
      </w:r>
    </w:p>
    <w:p w:rsidR="00095B38" w:rsidRPr="00095B38" w:rsidRDefault="00095B38" w:rsidP="005D498C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 w:rsidRPr="00095B38">
        <w:rPr>
          <w:rFonts w:asciiTheme="minorHAnsi" w:hAnsiTheme="minorHAnsi" w:cs="Arial"/>
          <w:color w:val="222222"/>
          <w:sz w:val="22"/>
          <w:szCs w:val="22"/>
        </w:rPr>
        <w:t>Understand, interpret, and apply mathematical concepts and calculations in his/her daily life;</w:t>
      </w:r>
    </w:p>
    <w:p w:rsidR="00095B38" w:rsidRPr="00095B38" w:rsidRDefault="00095B38" w:rsidP="005D498C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 w:rsidRPr="00095B38">
        <w:rPr>
          <w:rFonts w:asciiTheme="minorHAnsi" w:hAnsiTheme="minorHAnsi" w:cs="Arial"/>
          <w:color w:val="222222"/>
          <w:sz w:val="22"/>
          <w:szCs w:val="22"/>
        </w:rPr>
        <w:t>Effectively communicate and discuss mathematical concepts and results both orally and in writing; and</w:t>
      </w:r>
    </w:p>
    <w:p w:rsidR="00095B38" w:rsidRPr="00095B38" w:rsidRDefault="00095B38" w:rsidP="005D498C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="Arial"/>
          <w:color w:val="222222"/>
          <w:sz w:val="22"/>
          <w:szCs w:val="22"/>
        </w:rPr>
      </w:pPr>
      <w:r w:rsidRPr="00095B38">
        <w:rPr>
          <w:rFonts w:asciiTheme="minorHAnsi" w:hAnsiTheme="minorHAnsi" w:cs="Arial"/>
          <w:color w:val="222222"/>
          <w:sz w:val="22"/>
          <w:szCs w:val="22"/>
        </w:rPr>
        <w:t>Appreciate the power and utility of quantitative reasoning.</w:t>
      </w:r>
    </w:p>
    <w:p w:rsidR="00095B38" w:rsidRPr="00095B38" w:rsidRDefault="00095B38" w:rsidP="005D498C">
      <w:pPr>
        <w:spacing w:after="100" w:afterAutospacing="1" w:line="240" w:lineRule="auto"/>
        <w:rPr>
          <w:b/>
        </w:rPr>
      </w:pPr>
      <w:r w:rsidRPr="00095B38">
        <w:rPr>
          <w:b/>
        </w:rPr>
        <w:t>AQR Learning Goals:</w:t>
      </w:r>
    </w:p>
    <w:p w:rsidR="00095B38" w:rsidRDefault="00095B38" w:rsidP="005D498C">
      <w:pPr>
        <w:spacing w:after="100" w:afterAutospacing="1" w:line="240" w:lineRule="auto"/>
      </w:pPr>
      <w:r>
        <w:t>Upon completing the AQR requirement successfully, students will be able to do each of the following:</w:t>
      </w:r>
    </w:p>
    <w:p w:rsidR="00095B38" w:rsidRDefault="00095B38" w:rsidP="005D498C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Use statistical and/or mathematical models to characterize empirical data;</w:t>
      </w:r>
    </w:p>
    <w:p w:rsidR="00095B38" w:rsidRDefault="00095B38" w:rsidP="005D498C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Understand, model, and predict the behavior of populations or systems;</w:t>
      </w:r>
    </w:p>
    <w:p w:rsidR="00095B38" w:rsidRDefault="00095B38" w:rsidP="005D498C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Interpret and communicate results orally and/or in writing; and</w:t>
      </w:r>
    </w:p>
    <w:p w:rsidR="00095B38" w:rsidRDefault="00095B38" w:rsidP="005D498C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Use quantitative reasoning for informed decision-making.</w:t>
      </w:r>
    </w:p>
    <w:p w:rsidR="009E5B0B" w:rsidRDefault="009E5B0B" w:rsidP="005D498C">
      <w:pPr>
        <w:spacing w:after="100" w:afterAutospacing="1" w:line="240" w:lineRule="auto"/>
      </w:pPr>
    </w:p>
    <w:sectPr w:rsidR="009E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04D"/>
    <w:multiLevelType w:val="multilevel"/>
    <w:tmpl w:val="8906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511EC"/>
    <w:multiLevelType w:val="hybridMultilevel"/>
    <w:tmpl w:val="6472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B"/>
    <w:rsid w:val="00095B38"/>
    <w:rsid w:val="0016228F"/>
    <w:rsid w:val="00272EE5"/>
    <w:rsid w:val="003347A6"/>
    <w:rsid w:val="004E0FDF"/>
    <w:rsid w:val="005152A1"/>
    <w:rsid w:val="005928BD"/>
    <w:rsid w:val="005D498C"/>
    <w:rsid w:val="006D6093"/>
    <w:rsid w:val="007A7329"/>
    <w:rsid w:val="00812BBF"/>
    <w:rsid w:val="009E5B0B"/>
    <w:rsid w:val="00A45DDE"/>
    <w:rsid w:val="00BE5E00"/>
    <w:rsid w:val="00C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92B2"/>
  <w15:docId w15:val="{549BAA3A-1649-4252-AA93-553EABB0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Skidmore College</dc:creator>
  <cp:lastModifiedBy>Rachel Roe-Dale</cp:lastModifiedBy>
  <cp:revision>7</cp:revision>
  <dcterms:created xsi:type="dcterms:W3CDTF">2017-09-21T18:33:00Z</dcterms:created>
  <dcterms:modified xsi:type="dcterms:W3CDTF">2017-09-27T20:35:00Z</dcterms:modified>
</cp:coreProperties>
</file>