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70CD" w:rsidRPr="00D6461C" w:rsidRDefault="00CF7D6F" w:rsidP="00307FC2">
      <w:pPr>
        <w:jc w:val="center"/>
        <w:rPr>
          <w:rFonts w:ascii="Times New Roman" w:hAnsi="Times New Roman" w:cs="Times New Roman"/>
          <w:b/>
          <w:sz w:val="36"/>
          <w:szCs w:val="36"/>
        </w:rPr>
      </w:pPr>
      <w:bookmarkStart w:id="0" w:name="_GoBack"/>
      <w:bookmarkEnd w:id="0"/>
      <w:r w:rsidRPr="00D6461C">
        <w:rPr>
          <w:rFonts w:ascii="Times New Roman" w:hAnsi="Times New Roman" w:cs="Times New Roman"/>
          <w:b/>
          <w:sz w:val="36"/>
          <w:szCs w:val="36"/>
        </w:rPr>
        <w:t>Which Juice has the Highest Concentration of Antioxidants</w:t>
      </w:r>
      <w:r w:rsidR="00307FC2" w:rsidRPr="00D6461C">
        <w:rPr>
          <w:rFonts w:ascii="Times New Roman" w:hAnsi="Times New Roman" w:cs="Times New Roman"/>
          <w:b/>
          <w:sz w:val="36"/>
          <w:szCs w:val="36"/>
        </w:rPr>
        <w:t>?</w:t>
      </w:r>
    </w:p>
    <w:p w:rsidR="00874D47" w:rsidRPr="00923EC1" w:rsidRDefault="000A4792" w:rsidP="007A3D5D">
      <w:pPr>
        <w:rPr>
          <w:rFonts w:ascii="Times New Roman" w:hAnsi="Times New Roman" w:cs="Times New Roman"/>
          <w:b/>
        </w:rPr>
      </w:pPr>
      <w:r>
        <w:rPr>
          <w:rFonts w:ascii="Times New Roman" w:hAnsi="Times New Roman" w:cs="Times New Roman"/>
          <w:b/>
          <w:noProof/>
        </w:rPr>
        <mc:AlternateContent>
          <mc:Choice Requires="wps">
            <w:drawing>
              <wp:anchor distT="0" distB="0" distL="114300" distR="114300" simplePos="0" relativeHeight="251661312" behindDoc="0" locked="0" layoutInCell="1" allowOverlap="1">
                <wp:simplePos x="0" y="0"/>
                <wp:positionH relativeFrom="column">
                  <wp:posOffset>3810000</wp:posOffset>
                </wp:positionH>
                <wp:positionV relativeFrom="paragraph">
                  <wp:posOffset>2776855</wp:posOffset>
                </wp:positionV>
                <wp:extent cx="800100" cy="398145"/>
                <wp:effectExtent l="105727" t="0" r="200978" b="48577"/>
                <wp:wrapNone/>
                <wp:docPr id="9"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7887854">
                          <a:off x="0" y="0"/>
                          <a:ext cx="800100" cy="398145"/>
                        </a:xfrm>
                        <a:prstGeom prst="notchedRightArrow">
                          <a:avLst>
                            <a:gd name="adj1" fmla="val 50000"/>
                            <a:gd name="adj2" fmla="val 50239"/>
                          </a:avLst>
                        </a:prstGeom>
                        <a:solidFill>
                          <a:schemeClr val="dk1">
                            <a:lumMod val="100000"/>
                            <a:lumOff val="0"/>
                          </a:schemeClr>
                        </a:solidFill>
                        <a:ln w="38100">
                          <a:solidFill>
                            <a:schemeClr val="lt1">
                              <a:lumMod val="95000"/>
                              <a:lumOff val="0"/>
                            </a:schemeClr>
                          </a:solidFill>
                          <a:miter lim="800000"/>
                          <a:headEnd/>
                          <a:tailEnd/>
                        </a:ln>
                        <a:effectLst>
                          <a:outerShdw dist="28398" dir="3806097" algn="ctr" rotWithShape="0">
                            <a:schemeClr val="lt1">
                              <a:lumMod val="50000"/>
                              <a:lumOff val="0"/>
                              <a:alpha val="50000"/>
                            </a:schemeClr>
                          </a:outerShdw>
                        </a:effectLst>
                      </wps:spPr>
                      <wps:txbx>
                        <w:txbxContent>
                          <w:p w:rsidR="001A5B82" w:rsidRDefault="001A5B82" w:rsidP="001A5B8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94" coordsize="21600,21600" o:spt="94" adj="16200,5400" path="m@0,l@0@1,0@1@5,10800,0@2@0@2@0,21600,21600,10800xe">
                <v:stroke joinstyle="miter"/>
                <v:formulas>
                  <v:f eqn="val #0"/>
                  <v:f eqn="val #1"/>
                  <v:f eqn="sum height 0 #1"/>
                  <v:f eqn="sum 10800 0 #1"/>
                  <v:f eqn="sum width 0 #0"/>
                  <v:f eqn="prod @4 @3 10800"/>
                  <v:f eqn="sum width 0 @5"/>
                </v:formulas>
                <v:path o:connecttype="custom" o:connectlocs="@0,0;@5,10800;@0,21600;21600,10800" o:connectangles="270,180,90,0" textboxrect="@5,@1,@6,@2"/>
                <v:handles>
                  <v:h position="#0,#1" xrange="0,21600" yrange="0,10800"/>
                </v:handles>
              </v:shapetype>
              <v:shape id="AutoShape 6" o:spid="_x0000_s1026" type="#_x0000_t94" style="position:absolute;margin-left:300pt;margin-top:218.65pt;width:63pt;height:31.35pt;rotation:-8615640fd;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" fillcolor="black [3200]" strokecolor="#f2f2f2 [3041]" strokeweight="3pt">
                <v:shadow on="t" color="#7f7f7f [1601]" opacity=".5" offset="1pt"/>
                <v:textbox>
                  <w:txbxContent>
                    <w:p w:rsidR="001A5B82" w:rsidRDefault="001A5B82" w:rsidP="001A5B82">
                      <w:pPr>
                        <w:jc w:val="center"/>
                      </w:pPr>
                    </w:p>
                  </w:txbxContent>
                </v:textbox>
              </v:shape>
            </w:pict>
          </mc:Fallback>
        </mc:AlternateContent>
      </w:r>
      <w:r>
        <w:rPr>
          <w:rFonts w:ascii="Times New Roman" w:hAnsi="Times New Roman" w:cs="Times New Roman"/>
          <w:b/>
          <w:noProof/>
        </w:rPr>
        <mc:AlternateContent>
          <mc:Choice Requires="wps">
            <w:drawing>
              <wp:anchor distT="0" distB="0" distL="114300" distR="114300" simplePos="0" relativeHeight="251660288" behindDoc="0" locked="0" layoutInCell="1" allowOverlap="1">
                <wp:simplePos x="0" y="0"/>
                <wp:positionH relativeFrom="column">
                  <wp:posOffset>3933825</wp:posOffset>
                </wp:positionH>
                <wp:positionV relativeFrom="paragraph">
                  <wp:posOffset>1157605</wp:posOffset>
                </wp:positionV>
                <wp:extent cx="800100" cy="398145"/>
                <wp:effectExtent l="0" t="209550" r="19050" b="135255"/>
                <wp:wrapNone/>
                <wp:docPr id="8"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8110938">
                          <a:off x="0" y="0"/>
                          <a:ext cx="800100" cy="398145"/>
                        </a:xfrm>
                        <a:prstGeom prst="notchedRightArrow">
                          <a:avLst>
                            <a:gd name="adj1" fmla="val 50000"/>
                            <a:gd name="adj2" fmla="val 50239"/>
                          </a:avLst>
                        </a:prstGeom>
                        <a:solidFill>
                          <a:schemeClr val="dk1">
                            <a:lumMod val="100000"/>
                            <a:lumOff val="0"/>
                          </a:schemeClr>
                        </a:solidFill>
                        <a:ln w="38100">
                          <a:solidFill>
                            <a:schemeClr val="lt1">
                              <a:lumMod val="95000"/>
                              <a:lumOff val="0"/>
                            </a:schemeClr>
                          </a:solidFill>
                          <a:miter lim="800000"/>
                          <a:headEnd/>
                          <a:tailEnd/>
                        </a:ln>
                        <a:effectLst>
                          <a:outerShdw dist="28398" dir="3806097" algn="ctr" rotWithShape="0">
                            <a:schemeClr val="lt1">
                              <a:lumMod val="50000"/>
                              <a:lumOff val="0"/>
                              <a:alpha val="50000"/>
                            </a:schemeClr>
                          </a:outerShdw>
                        </a:effectLst>
                      </wps:spPr>
                      <wps:txbx>
                        <w:txbxContent>
                          <w:p w:rsidR="001A5B82" w:rsidRDefault="001A5B82" w:rsidP="001A5B8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 o:spid="_x0000_s1027" type="#_x0000_t94" style="position:absolute;margin-left:309.75pt;margin-top:91.15pt;width:63pt;height:31.35pt;rotation:8859307fd;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" fillcolor="black [3200]" strokecolor="#f2f2f2 [3041]" strokeweight="3pt">
                <v:shadow on="t" color="#7f7f7f [1601]" opacity=".5" offset="1pt"/>
                <v:textbox>
                  <w:txbxContent>
                    <w:p w:rsidR="001A5B82" w:rsidRDefault="001A5B82" w:rsidP="001A5B82">
                      <w:pPr>
                        <w:jc w:val="center"/>
                      </w:pPr>
                    </w:p>
                  </w:txbxContent>
                </v:textbox>
              </v:shape>
            </w:pict>
          </mc:Fallback>
        </mc:AlternateContent>
      </w:r>
      <w:r>
        <w:rPr>
          <w:rFonts w:ascii="Times New Roman" w:hAnsi="Times New Roman" w:cs="Times New Roman"/>
          <w:b/>
          <w:noProof/>
        </w:rPr>
        <mc:AlternateContent>
          <mc:Choice Requires="wps">
            <w:drawing>
              <wp:anchor distT="0" distB="0" distL="114300" distR="114300" simplePos="0" relativeHeight="251659264" behindDoc="0" locked="0" layoutInCell="1" allowOverlap="1">
                <wp:simplePos x="0" y="0"/>
                <wp:positionH relativeFrom="column">
                  <wp:posOffset>1343025</wp:posOffset>
                </wp:positionH>
                <wp:positionV relativeFrom="paragraph">
                  <wp:posOffset>1233805</wp:posOffset>
                </wp:positionV>
                <wp:extent cx="800100" cy="398145"/>
                <wp:effectExtent l="200977" t="8573" r="124778" b="0"/>
                <wp:wrapNone/>
                <wp:docPr id="6"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700000">
                          <a:off x="0" y="0"/>
                          <a:ext cx="800100" cy="398145"/>
                        </a:xfrm>
                        <a:prstGeom prst="notchedRightArrow">
                          <a:avLst>
                            <a:gd name="adj1" fmla="val 50000"/>
                            <a:gd name="adj2" fmla="val 50239"/>
                          </a:avLst>
                        </a:prstGeom>
                        <a:solidFill>
                          <a:schemeClr val="dk1">
                            <a:lumMod val="100000"/>
                            <a:lumOff val="0"/>
                          </a:schemeClr>
                        </a:solidFill>
                        <a:ln w="38100">
                          <a:solidFill>
                            <a:schemeClr val="lt1">
                              <a:lumMod val="95000"/>
                              <a:lumOff val="0"/>
                            </a:schemeClr>
                          </a:solidFill>
                          <a:miter lim="800000"/>
                          <a:headEnd/>
                          <a:tailEnd/>
                        </a:ln>
                        <a:effectLst>
                          <a:outerShdw dist="28398" dir="3806097" algn="ctr" rotWithShape="0">
                            <a:schemeClr val="lt1">
                              <a:lumMod val="50000"/>
                              <a:lumOff val="0"/>
                              <a:alpha val="50000"/>
                            </a:schemeClr>
                          </a:outerShdw>
                        </a:effectLst>
                      </wps:spPr>
                      <wps:txbx>
                        <w:txbxContent>
                          <w:p w:rsidR="001A5B82" w:rsidRDefault="001A5B82" w:rsidP="001A5B8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 o:spid="_x0000_s1028" type="#_x0000_t94" style="position:absolute;margin-left:105.75pt;margin-top:97.15pt;width:63pt;height:31.35pt;rotation:45;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" fillcolor="black [3200]" strokecolor="#f2f2f2 [3041]" strokeweight="3pt">
                <v:shadow on="t" color="#7f7f7f [1601]" opacity=".5" offset="1pt"/>
                <v:textbox>
                  <w:txbxContent>
                    <w:p w:rsidR="001A5B82" w:rsidRDefault="001A5B82" w:rsidP="001A5B82">
                      <w:pPr>
                        <w:jc w:val="center"/>
                      </w:pPr>
                    </w:p>
                  </w:txbxContent>
                </v:textbox>
              </v:shape>
            </w:pict>
          </mc:Fallback>
        </mc:AlternateContent>
      </w:r>
      <w:r>
        <w:rPr>
          <w:rFonts w:ascii="Times New Roman" w:hAnsi="Times New Roman" w:cs="Times New Roman"/>
          <w:b/>
          <w:noProof/>
        </w:rPr>
        <mc:AlternateContent>
          <mc:Choice Requires="wps">
            <w:drawing>
              <wp:anchor distT="0" distB="0" distL="114300" distR="114300" simplePos="0" relativeHeight="251658240" behindDoc="0" locked="0" layoutInCell="1" allowOverlap="1">
                <wp:simplePos x="0" y="0"/>
                <wp:positionH relativeFrom="column">
                  <wp:posOffset>1247775</wp:posOffset>
                </wp:positionH>
                <wp:positionV relativeFrom="paragraph">
                  <wp:posOffset>2853055</wp:posOffset>
                </wp:positionV>
                <wp:extent cx="800100" cy="398145"/>
                <wp:effectExtent l="38100" t="114300" r="0" b="192405"/>
                <wp:wrapNone/>
                <wp:docPr id="5"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4056">
                          <a:off x="0" y="0"/>
                          <a:ext cx="800100" cy="398145"/>
                        </a:xfrm>
                        <a:prstGeom prst="notchedRightArrow">
                          <a:avLst>
                            <a:gd name="adj1" fmla="val 50000"/>
                            <a:gd name="adj2" fmla="val 50239"/>
                          </a:avLst>
                        </a:prstGeom>
                        <a:solidFill>
                          <a:schemeClr val="dk1">
                            <a:lumMod val="100000"/>
                            <a:lumOff val="0"/>
                          </a:schemeClr>
                        </a:solidFill>
                        <a:ln w="38100">
                          <a:solidFill>
                            <a:schemeClr val="lt1">
                              <a:lumMod val="95000"/>
                              <a:lumOff val="0"/>
                            </a:schemeClr>
                          </a:solidFill>
                          <a:miter lim="800000"/>
                          <a:headEnd/>
                          <a:tailEnd/>
                        </a:ln>
                        <a:effectLst>
                          <a:outerShdw dist="28398" dir="3806097" algn="ctr" rotWithShape="0">
                            <a:schemeClr val="lt1">
                              <a:lumMod val="50000"/>
                              <a:lumOff val="0"/>
                              <a:alpha val="50000"/>
                            </a:schemeClr>
                          </a:outerShdw>
                        </a:effectLst>
                      </wps:spPr>
                      <wps:txbx>
                        <w:txbxContent>
                          <w:p w:rsidR="001A5B82" w:rsidRDefault="001A5B82" w:rsidP="001A5B8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 o:spid="_x0000_s1029" type="#_x0000_t94" style="position:absolute;margin-left:98.25pt;margin-top:224.65pt;width:63pt;height:31.35pt;rotation:-2363726fd;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" fillcolor="black [3200]" strokecolor="#f2f2f2 [3041]" strokeweight="3pt">
                <v:shadow on="t" color="#7f7f7f [1601]" opacity=".5" offset="1pt"/>
                <v:textbox>
                  <w:txbxContent>
                    <w:p w:rsidR="001A5B82" w:rsidRDefault="001A5B82" w:rsidP="001A5B82">
                      <w:pPr>
                        <w:jc w:val="center"/>
                      </w:pPr>
                    </w:p>
                  </w:txbxContent>
                </v:textbox>
              </v:shape>
            </w:pict>
          </mc:Fallback>
        </mc:AlternateContent>
      </w:r>
      <w:r w:rsidR="00D64B32" w:rsidRPr="00923EC1">
        <w:rPr>
          <w:rFonts w:ascii="Times New Roman" w:hAnsi="Times New Roman" w:cs="Times New Roman"/>
          <w:b/>
          <w:noProof/>
        </w:rPr>
        <w:drawing>
          <wp:inline distT="0" distB="0" distL="0" distR="0">
            <wp:extent cx="1514475" cy="1135856"/>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514475" cy="1135856"/>
                    </a:xfrm>
                    <a:prstGeom prst="rect">
                      <a:avLst/>
                    </a:prstGeom>
                    <a:noFill/>
                    <a:ln w="9525">
                      <a:noFill/>
                      <a:miter lim="800000"/>
                      <a:headEnd/>
                      <a:tailEnd/>
                    </a:ln>
                  </pic:spPr>
                </pic:pic>
              </a:graphicData>
            </a:graphic>
          </wp:inline>
        </w:drawing>
      </w:r>
      <w:r w:rsidR="00D64B32" w:rsidRPr="00923EC1">
        <w:rPr>
          <w:rFonts w:ascii="Times New Roman" w:hAnsi="Times New Roman" w:cs="Times New Roman"/>
          <w:b/>
        </w:rPr>
        <w:tab/>
      </w:r>
      <w:r w:rsidR="00D64B32" w:rsidRPr="00923EC1">
        <w:rPr>
          <w:rFonts w:ascii="Times New Roman" w:hAnsi="Times New Roman" w:cs="Times New Roman"/>
          <w:b/>
        </w:rPr>
        <w:tab/>
      </w:r>
      <w:r w:rsidR="00D64B32" w:rsidRPr="00923EC1">
        <w:rPr>
          <w:rFonts w:ascii="Times New Roman" w:hAnsi="Times New Roman" w:cs="Times New Roman"/>
          <w:b/>
        </w:rPr>
        <w:tab/>
      </w:r>
      <w:r w:rsidR="00D64B32" w:rsidRPr="00923EC1">
        <w:rPr>
          <w:rFonts w:ascii="Times New Roman" w:hAnsi="Times New Roman" w:cs="Times New Roman"/>
          <w:b/>
        </w:rPr>
        <w:tab/>
      </w:r>
      <w:r w:rsidR="00D64B32" w:rsidRPr="00923EC1">
        <w:rPr>
          <w:rFonts w:ascii="Times New Roman" w:hAnsi="Times New Roman" w:cs="Times New Roman"/>
          <w:b/>
        </w:rPr>
        <w:tab/>
      </w:r>
      <w:r w:rsidR="00F73F3F" w:rsidRPr="00923EC1">
        <w:rPr>
          <w:rFonts w:ascii="Times New Roman" w:hAnsi="Times New Roman" w:cs="Times New Roman"/>
          <w:b/>
        </w:rPr>
        <w:tab/>
      </w:r>
      <w:r w:rsidR="00F73F3F" w:rsidRPr="00923EC1">
        <w:rPr>
          <w:rFonts w:ascii="Times New Roman" w:hAnsi="Times New Roman" w:cs="Times New Roman"/>
          <w:b/>
        </w:rPr>
        <w:tab/>
      </w:r>
      <w:r w:rsidR="00D64B32" w:rsidRPr="00923EC1">
        <w:rPr>
          <w:rFonts w:ascii="Times New Roman" w:hAnsi="Times New Roman" w:cs="Times New Roman"/>
          <w:b/>
          <w:noProof/>
        </w:rPr>
        <w:drawing>
          <wp:inline distT="0" distB="0" distL="0" distR="0">
            <wp:extent cx="1314450" cy="1498473"/>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srcRect/>
                    <a:stretch>
                      <a:fillRect/>
                    </a:stretch>
                  </pic:blipFill>
                  <pic:spPr bwMode="auto">
                    <a:xfrm>
                      <a:off x="0" y="0"/>
                      <a:ext cx="1314450" cy="1498473"/>
                    </a:xfrm>
                    <a:prstGeom prst="rect">
                      <a:avLst/>
                    </a:prstGeom>
                    <a:noFill/>
                    <a:ln w="9525">
                      <a:noFill/>
                      <a:miter lim="800000"/>
                      <a:headEnd/>
                      <a:tailEnd/>
                    </a:ln>
                  </pic:spPr>
                </pic:pic>
              </a:graphicData>
            </a:graphic>
          </wp:inline>
        </w:drawing>
      </w:r>
      <w:r w:rsidR="00F73F3F" w:rsidRPr="00923EC1">
        <w:rPr>
          <w:rFonts w:ascii="Times New Roman" w:hAnsi="Times New Roman" w:cs="Times New Roman"/>
          <w:b/>
        </w:rPr>
        <w:tab/>
      </w:r>
      <w:r w:rsidR="00F73F3F" w:rsidRPr="00923EC1">
        <w:rPr>
          <w:rFonts w:ascii="Times New Roman" w:hAnsi="Times New Roman" w:cs="Times New Roman"/>
          <w:b/>
        </w:rPr>
        <w:tab/>
      </w:r>
      <w:r w:rsidR="00F73F3F" w:rsidRPr="00923EC1">
        <w:rPr>
          <w:rFonts w:ascii="Times New Roman" w:hAnsi="Times New Roman" w:cs="Times New Roman"/>
          <w:b/>
        </w:rPr>
        <w:tab/>
      </w:r>
      <w:r w:rsidR="00F73F3F" w:rsidRPr="00923EC1">
        <w:rPr>
          <w:rFonts w:ascii="Times New Roman" w:hAnsi="Times New Roman" w:cs="Times New Roman"/>
          <w:b/>
        </w:rPr>
        <w:tab/>
      </w:r>
      <w:r w:rsidR="00F73F3F" w:rsidRPr="00923EC1">
        <w:rPr>
          <w:rFonts w:ascii="Times New Roman" w:hAnsi="Times New Roman" w:cs="Times New Roman"/>
          <w:b/>
        </w:rPr>
        <w:tab/>
      </w:r>
      <w:r w:rsidR="00F73F3F" w:rsidRPr="00923EC1">
        <w:rPr>
          <w:rFonts w:ascii="Times New Roman" w:hAnsi="Times New Roman" w:cs="Times New Roman"/>
          <w:b/>
          <w:noProof/>
        </w:rPr>
        <w:drawing>
          <wp:inline distT="0" distB="0" distL="0" distR="0">
            <wp:extent cx="2228850" cy="1400503"/>
            <wp:effectExtent l="19050" t="0" r="0" b="0"/>
            <wp:docPr id="3"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cstate="print"/>
                    <a:srcRect/>
                    <a:stretch>
                      <a:fillRect/>
                    </a:stretch>
                  </pic:blipFill>
                  <pic:spPr bwMode="auto">
                    <a:xfrm>
                      <a:off x="0" y="0"/>
                      <a:ext cx="2228850" cy="1400503"/>
                    </a:xfrm>
                    <a:prstGeom prst="rect">
                      <a:avLst/>
                    </a:prstGeom>
                    <a:noFill/>
                    <a:ln w="9525">
                      <a:noFill/>
                      <a:miter lim="800000"/>
                      <a:headEnd/>
                      <a:tailEnd/>
                    </a:ln>
                  </pic:spPr>
                </pic:pic>
              </a:graphicData>
            </a:graphic>
          </wp:inline>
        </w:drawing>
      </w:r>
    </w:p>
    <w:p w:rsidR="00874D47" w:rsidRPr="00923EC1" w:rsidRDefault="00D64B32" w:rsidP="007A3D5D">
      <w:pPr>
        <w:rPr>
          <w:rFonts w:ascii="Times New Roman" w:hAnsi="Times New Roman" w:cs="Times New Roman"/>
          <w:b/>
        </w:rPr>
      </w:pPr>
      <w:r w:rsidRPr="00923EC1">
        <w:rPr>
          <w:rFonts w:ascii="Times New Roman" w:hAnsi="Times New Roman" w:cs="Times New Roman"/>
          <w:b/>
          <w:noProof/>
        </w:rPr>
        <w:drawing>
          <wp:inline distT="0" distB="0" distL="0" distR="0">
            <wp:extent cx="1295400" cy="1689418"/>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cstate="print"/>
                    <a:srcRect/>
                    <a:stretch>
                      <a:fillRect/>
                    </a:stretch>
                  </pic:blipFill>
                  <pic:spPr bwMode="auto">
                    <a:xfrm>
                      <a:off x="0" y="0"/>
                      <a:ext cx="1295400" cy="1689418"/>
                    </a:xfrm>
                    <a:prstGeom prst="rect">
                      <a:avLst/>
                    </a:prstGeom>
                    <a:noFill/>
                    <a:ln w="9525">
                      <a:noFill/>
                      <a:miter lim="800000"/>
                      <a:headEnd/>
                      <a:tailEnd/>
                    </a:ln>
                  </pic:spPr>
                </pic:pic>
              </a:graphicData>
            </a:graphic>
          </wp:inline>
        </w:drawing>
      </w:r>
      <w:r w:rsidRPr="00923EC1">
        <w:rPr>
          <w:rFonts w:ascii="Times New Roman" w:hAnsi="Times New Roman" w:cs="Times New Roman"/>
          <w:b/>
        </w:rPr>
        <w:tab/>
      </w:r>
      <w:r w:rsidRPr="00923EC1">
        <w:rPr>
          <w:rFonts w:ascii="Times New Roman" w:hAnsi="Times New Roman" w:cs="Times New Roman"/>
          <w:b/>
        </w:rPr>
        <w:tab/>
      </w:r>
      <w:r w:rsidRPr="00923EC1">
        <w:rPr>
          <w:rFonts w:ascii="Times New Roman" w:hAnsi="Times New Roman" w:cs="Times New Roman"/>
          <w:b/>
        </w:rPr>
        <w:tab/>
      </w:r>
      <w:r w:rsidRPr="00923EC1">
        <w:rPr>
          <w:rFonts w:ascii="Times New Roman" w:hAnsi="Times New Roman" w:cs="Times New Roman"/>
          <w:b/>
        </w:rPr>
        <w:tab/>
      </w:r>
      <w:r w:rsidRPr="00923EC1">
        <w:rPr>
          <w:rFonts w:ascii="Times New Roman" w:hAnsi="Times New Roman" w:cs="Times New Roman"/>
          <w:b/>
        </w:rPr>
        <w:tab/>
      </w:r>
      <w:r w:rsidRPr="00923EC1">
        <w:rPr>
          <w:rFonts w:ascii="Times New Roman" w:hAnsi="Times New Roman" w:cs="Times New Roman"/>
          <w:b/>
        </w:rPr>
        <w:tab/>
      </w:r>
      <w:r w:rsidR="00F73F3F" w:rsidRPr="00923EC1">
        <w:rPr>
          <w:rFonts w:ascii="Times New Roman" w:hAnsi="Times New Roman" w:cs="Times New Roman"/>
          <w:b/>
        </w:rPr>
        <w:tab/>
      </w:r>
      <w:r w:rsidRPr="00923EC1">
        <w:rPr>
          <w:rFonts w:ascii="Times New Roman" w:hAnsi="Times New Roman" w:cs="Times New Roman"/>
          <w:b/>
          <w:noProof/>
        </w:rPr>
        <w:drawing>
          <wp:inline distT="0" distB="0" distL="0" distR="0">
            <wp:extent cx="1533525" cy="1533525"/>
            <wp:effectExtent l="1905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srcRect/>
                    <a:stretch>
                      <a:fillRect/>
                    </a:stretch>
                  </pic:blipFill>
                  <pic:spPr bwMode="auto">
                    <a:xfrm>
                      <a:off x="0" y="0"/>
                      <a:ext cx="1533525" cy="1533525"/>
                    </a:xfrm>
                    <a:prstGeom prst="rect">
                      <a:avLst/>
                    </a:prstGeom>
                    <a:noFill/>
                    <a:ln w="9525">
                      <a:noFill/>
                      <a:miter lim="800000"/>
                      <a:headEnd/>
                      <a:tailEnd/>
                    </a:ln>
                  </pic:spPr>
                </pic:pic>
              </a:graphicData>
            </a:graphic>
          </wp:inline>
        </w:drawing>
      </w:r>
    </w:p>
    <w:p w:rsidR="00F73F3F" w:rsidRPr="00923EC1" w:rsidRDefault="00F73F3F" w:rsidP="007A3D5D">
      <w:pPr>
        <w:rPr>
          <w:rFonts w:ascii="Times New Roman" w:hAnsi="Times New Roman" w:cs="Times New Roman"/>
          <w:b/>
        </w:rPr>
      </w:pPr>
    </w:p>
    <w:p w:rsidR="0066719D" w:rsidRPr="00923EC1" w:rsidRDefault="0066719D" w:rsidP="007A3D5D">
      <w:pPr>
        <w:rPr>
          <w:rFonts w:ascii="Times New Roman" w:hAnsi="Times New Roman" w:cs="Times New Roman"/>
          <w:b/>
        </w:rPr>
      </w:pPr>
    </w:p>
    <w:p w:rsidR="007A3D5D" w:rsidRPr="00923EC1" w:rsidRDefault="00CE4104" w:rsidP="00CE4104">
      <w:pPr>
        <w:ind w:firstLine="360"/>
        <w:rPr>
          <w:rFonts w:ascii="Times New Roman" w:hAnsi="Times New Roman" w:cs="Times New Roman"/>
          <w:sz w:val="24"/>
          <w:szCs w:val="24"/>
        </w:rPr>
      </w:pPr>
      <w:r w:rsidRPr="00923EC1">
        <w:rPr>
          <w:rFonts w:ascii="Times New Roman" w:hAnsi="Times New Roman" w:cs="Times New Roman"/>
          <w:sz w:val="24"/>
          <w:szCs w:val="24"/>
        </w:rPr>
        <w:t>You have recently joined SNAC (Skidmore Nutrition Action Council) and the club is</w:t>
      </w:r>
      <w:r w:rsidR="00E66C93" w:rsidRPr="00923EC1">
        <w:rPr>
          <w:rFonts w:ascii="Times New Roman" w:hAnsi="Times New Roman" w:cs="Times New Roman"/>
          <w:sz w:val="24"/>
          <w:szCs w:val="24"/>
        </w:rPr>
        <w:t xml:space="preserve"> planning their annual Nutrition Awareness Week. To promote awareness about health and nutrition</w:t>
      </w:r>
      <w:r w:rsidR="00D066FB" w:rsidRPr="00923EC1">
        <w:rPr>
          <w:rFonts w:ascii="Times New Roman" w:hAnsi="Times New Roman" w:cs="Times New Roman"/>
          <w:sz w:val="24"/>
          <w:szCs w:val="24"/>
        </w:rPr>
        <w:t xml:space="preserve"> for students that regularly eat</w:t>
      </w:r>
      <w:r w:rsidR="00E66C93" w:rsidRPr="00923EC1">
        <w:rPr>
          <w:rFonts w:ascii="Times New Roman" w:hAnsi="Times New Roman" w:cs="Times New Roman"/>
          <w:sz w:val="24"/>
          <w:szCs w:val="24"/>
        </w:rPr>
        <w:t xml:space="preserve"> in the dining hall, the club is</w:t>
      </w:r>
      <w:r w:rsidRPr="00923EC1">
        <w:rPr>
          <w:rFonts w:ascii="Times New Roman" w:hAnsi="Times New Roman" w:cs="Times New Roman"/>
          <w:sz w:val="24"/>
          <w:szCs w:val="24"/>
        </w:rPr>
        <w:t xml:space="preserve"> interested in finding out which fruit juice </w:t>
      </w:r>
      <w:r w:rsidR="00D066FB" w:rsidRPr="00923EC1">
        <w:rPr>
          <w:rFonts w:ascii="Times New Roman" w:hAnsi="Times New Roman" w:cs="Times New Roman"/>
          <w:sz w:val="24"/>
          <w:szCs w:val="24"/>
        </w:rPr>
        <w:t xml:space="preserve">has </w:t>
      </w:r>
      <w:r w:rsidRPr="00923EC1">
        <w:rPr>
          <w:rFonts w:ascii="Times New Roman" w:hAnsi="Times New Roman" w:cs="Times New Roman"/>
          <w:sz w:val="24"/>
          <w:szCs w:val="24"/>
        </w:rPr>
        <w:t xml:space="preserve">the largest amount of antioxidants. In particular, the club </w:t>
      </w:r>
      <w:r w:rsidR="0045535A" w:rsidRPr="00923EC1">
        <w:rPr>
          <w:rFonts w:ascii="Times New Roman" w:hAnsi="Times New Roman" w:cs="Times New Roman"/>
          <w:sz w:val="24"/>
          <w:szCs w:val="24"/>
        </w:rPr>
        <w:t>has decided to measure</w:t>
      </w:r>
      <w:r w:rsidRPr="00923EC1">
        <w:rPr>
          <w:rFonts w:ascii="Times New Roman" w:hAnsi="Times New Roman" w:cs="Times New Roman"/>
          <w:sz w:val="24"/>
          <w:szCs w:val="24"/>
        </w:rPr>
        <w:t xml:space="preserve"> the anthocyanin content </w:t>
      </w:r>
      <w:r w:rsidR="00373890" w:rsidRPr="00923EC1">
        <w:rPr>
          <w:rFonts w:ascii="Times New Roman" w:hAnsi="Times New Roman" w:cs="Times New Roman"/>
          <w:sz w:val="24"/>
          <w:szCs w:val="24"/>
        </w:rPr>
        <w:t>of</w:t>
      </w:r>
      <w:r w:rsidR="004E67F6" w:rsidRPr="00923EC1">
        <w:rPr>
          <w:rFonts w:ascii="Times New Roman" w:hAnsi="Times New Roman" w:cs="Times New Roman"/>
          <w:sz w:val="24"/>
          <w:szCs w:val="24"/>
        </w:rPr>
        <w:t xml:space="preserve"> </w:t>
      </w:r>
      <w:r w:rsidR="00373890" w:rsidRPr="00923EC1">
        <w:rPr>
          <w:rFonts w:ascii="Times New Roman" w:hAnsi="Times New Roman" w:cs="Times New Roman"/>
          <w:sz w:val="24"/>
          <w:szCs w:val="24"/>
        </w:rPr>
        <w:t>four</w:t>
      </w:r>
      <w:r w:rsidRPr="00923EC1">
        <w:rPr>
          <w:rFonts w:ascii="Times New Roman" w:hAnsi="Times New Roman" w:cs="Times New Roman"/>
          <w:sz w:val="24"/>
          <w:szCs w:val="24"/>
        </w:rPr>
        <w:t xml:space="preserve"> different fruit juices</w:t>
      </w:r>
      <w:r w:rsidR="00E66C93" w:rsidRPr="00923EC1">
        <w:rPr>
          <w:rFonts w:ascii="Times New Roman" w:hAnsi="Times New Roman" w:cs="Times New Roman"/>
          <w:sz w:val="24"/>
          <w:szCs w:val="24"/>
        </w:rPr>
        <w:t>, two of which are already in the dining hall</w:t>
      </w:r>
      <w:r w:rsidRPr="00923EC1">
        <w:rPr>
          <w:rFonts w:ascii="Times New Roman" w:hAnsi="Times New Roman" w:cs="Times New Roman"/>
          <w:sz w:val="24"/>
          <w:szCs w:val="24"/>
        </w:rPr>
        <w:t>. With your background in chemistry, the SNAC president asks you to figure out</w:t>
      </w:r>
      <w:r w:rsidR="0045535A" w:rsidRPr="00923EC1">
        <w:rPr>
          <w:rFonts w:ascii="Times New Roman" w:hAnsi="Times New Roman" w:cs="Times New Roman"/>
          <w:sz w:val="24"/>
          <w:szCs w:val="24"/>
        </w:rPr>
        <w:t xml:space="preserve"> which juice -</w:t>
      </w:r>
      <w:r w:rsidRPr="00923EC1">
        <w:rPr>
          <w:rFonts w:ascii="Times New Roman" w:hAnsi="Times New Roman" w:cs="Times New Roman"/>
          <w:sz w:val="24"/>
          <w:szCs w:val="24"/>
        </w:rPr>
        <w:t xml:space="preserve"> black cherry, blueberry, </w:t>
      </w:r>
      <w:proofErr w:type="gramStart"/>
      <w:r w:rsidRPr="00923EC1">
        <w:rPr>
          <w:rFonts w:ascii="Times New Roman" w:hAnsi="Times New Roman" w:cs="Times New Roman"/>
          <w:sz w:val="24"/>
          <w:szCs w:val="24"/>
        </w:rPr>
        <w:t>con</w:t>
      </w:r>
      <w:r w:rsidR="0045535A" w:rsidRPr="00923EC1">
        <w:rPr>
          <w:rFonts w:ascii="Times New Roman" w:hAnsi="Times New Roman" w:cs="Times New Roman"/>
          <w:sz w:val="24"/>
          <w:szCs w:val="24"/>
        </w:rPr>
        <w:t>cord</w:t>
      </w:r>
      <w:proofErr w:type="gramEnd"/>
      <w:r w:rsidR="0045535A" w:rsidRPr="00923EC1">
        <w:rPr>
          <w:rFonts w:ascii="Times New Roman" w:hAnsi="Times New Roman" w:cs="Times New Roman"/>
          <w:sz w:val="24"/>
          <w:szCs w:val="24"/>
        </w:rPr>
        <w:t xml:space="preserve"> gra</w:t>
      </w:r>
      <w:r w:rsidR="00CF7D6F" w:rsidRPr="00923EC1">
        <w:rPr>
          <w:rFonts w:ascii="Times New Roman" w:hAnsi="Times New Roman" w:cs="Times New Roman"/>
          <w:sz w:val="24"/>
          <w:szCs w:val="24"/>
        </w:rPr>
        <w:t>pe, or cranberry</w:t>
      </w:r>
      <w:r w:rsidR="0045535A" w:rsidRPr="00923EC1">
        <w:rPr>
          <w:rFonts w:ascii="Times New Roman" w:hAnsi="Times New Roman" w:cs="Times New Roman"/>
          <w:sz w:val="24"/>
          <w:szCs w:val="24"/>
        </w:rPr>
        <w:t xml:space="preserve"> has the highest concentration of anthocyanins.</w:t>
      </w:r>
      <w:r w:rsidR="007A3D5D" w:rsidRPr="00923EC1">
        <w:rPr>
          <w:rFonts w:ascii="Times New Roman" w:hAnsi="Times New Roman" w:cs="Times New Roman"/>
          <w:sz w:val="24"/>
          <w:szCs w:val="24"/>
        </w:rPr>
        <w:br w:type="page"/>
      </w:r>
    </w:p>
    <w:p w:rsidR="007A3D5D" w:rsidRPr="00923EC1" w:rsidRDefault="007A3D5D" w:rsidP="005C0A21">
      <w:pPr>
        <w:pStyle w:val="NoSpacing"/>
        <w:rPr>
          <w:rFonts w:ascii="Times New Roman" w:hAnsi="Times New Roman" w:cs="Times New Roman"/>
          <w:b/>
          <w:sz w:val="24"/>
          <w:szCs w:val="24"/>
        </w:rPr>
      </w:pPr>
      <w:r w:rsidRPr="00923EC1">
        <w:rPr>
          <w:rFonts w:ascii="Times New Roman" w:hAnsi="Times New Roman" w:cs="Times New Roman"/>
          <w:b/>
          <w:sz w:val="24"/>
          <w:szCs w:val="24"/>
        </w:rPr>
        <w:lastRenderedPageBreak/>
        <w:t>Background</w:t>
      </w:r>
    </w:p>
    <w:p w:rsidR="006065A1" w:rsidRPr="00923EC1" w:rsidRDefault="006065A1" w:rsidP="00336FCF">
      <w:pPr>
        <w:pStyle w:val="NoSpacing"/>
        <w:rPr>
          <w:rFonts w:ascii="Times New Roman" w:hAnsi="Times New Roman" w:cs="Times New Roman"/>
          <w:sz w:val="24"/>
          <w:szCs w:val="24"/>
        </w:rPr>
      </w:pPr>
    </w:p>
    <w:p w:rsidR="00CD7B63" w:rsidRPr="00923EC1" w:rsidRDefault="00CD7B63" w:rsidP="00BB7A3E">
      <w:pPr>
        <w:pStyle w:val="NoSpacing"/>
        <w:spacing w:line="276" w:lineRule="auto"/>
        <w:ind w:firstLine="360"/>
        <w:rPr>
          <w:rFonts w:ascii="Times New Roman" w:hAnsi="Times New Roman" w:cs="Times New Roman"/>
          <w:sz w:val="24"/>
          <w:szCs w:val="24"/>
        </w:rPr>
      </w:pPr>
      <w:r w:rsidRPr="00923EC1">
        <w:rPr>
          <w:rFonts w:ascii="Times New Roman" w:hAnsi="Times New Roman" w:cs="Times New Roman"/>
          <w:sz w:val="24"/>
          <w:szCs w:val="24"/>
        </w:rPr>
        <w:t>Antioxidants have gained popularity recently, as the media has exposed their potential h</w:t>
      </w:r>
      <w:r w:rsidR="00C6774F" w:rsidRPr="00923EC1">
        <w:rPr>
          <w:rFonts w:ascii="Times New Roman" w:hAnsi="Times New Roman" w:cs="Times New Roman"/>
          <w:sz w:val="24"/>
          <w:szCs w:val="24"/>
        </w:rPr>
        <w:t>ealth benefits. Antioxidants are</w:t>
      </w:r>
      <w:r w:rsidRPr="00923EC1">
        <w:rPr>
          <w:rFonts w:ascii="Times New Roman" w:hAnsi="Times New Roman" w:cs="Times New Roman"/>
          <w:sz w:val="24"/>
          <w:szCs w:val="24"/>
        </w:rPr>
        <w:t xml:space="preserve"> often linked to free radicals, molecules than can be damaging to the human body if there is constant exposure. Antioxidants work to stop the damage caused by free radicals by </w:t>
      </w:r>
      <w:r w:rsidR="00336FCF" w:rsidRPr="00923EC1">
        <w:rPr>
          <w:rFonts w:ascii="Times New Roman" w:hAnsi="Times New Roman" w:cs="Times New Roman"/>
          <w:sz w:val="24"/>
          <w:szCs w:val="24"/>
        </w:rPr>
        <w:t>inhibiting oxidation reactions that produce free radicals, thus preventing any harm that could be caused to the human body.</w:t>
      </w:r>
    </w:p>
    <w:p w:rsidR="00CD7B63" w:rsidRPr="00923EC1" w:rsidRDefault="00CD7B63" w:rsidP="00BB7A3E">
      <w:pPr>
        <w:pStyle w:val="NoSpacing"/>
        <w:spacing w:line="276" w:lineRule="auto"/>
        <w:ind w:firstLine="360"/>
        <w:rPr>
          <w:rFonts w:ascii="Times New Roman" w:hAnsi="Times New Roman" w:cs="Times New Roman"/>
          <w:sz w:val="24"/>
          <w:szCs w:val="24"/>
        </w:rPr>
      </w:pPr>
    </w:p>
    <w:p w:rsidR="004C59E9" w:rsidRPr="00923EC1" w:rsidRDefault="006065A1" w:rsidP="00BB7A3E">
      <w:pPr>
        <w:ind w:firstLine="360"/>
        <w:rPr>
          <w:rFonts w:ascii="Times New Roman" w:hAnsi="Times New Roman" w:cs="Times New Roman"/>
          <w:sz w:val="24"/>
          <w:szCs w:val="24"/>
        </w:rPr>
      </w:pPr>
      <w:r w:rsidRPr="00923EC1">
        <w:rPr>
          <w:rFonts w:ascii="Times New Roman" w:hAnsi="Times New Roman" w:cs="Times New Roman"/>
          <w:sz w:val="24"/>
          <w:szCs w:val="24"/>
        </w:rPr>
        <w:t>There are many types of antioxidants, which include</w:t>
      </w:r>
      <w:r w:rsidR="004E0910" w:rsidRPr="00923EC1">
        <w:rPr>
          <w:rFonts w:ascii="Times New Roman" w:hAnsi="Times New Roman" w:cs="Times New Roman"/>
          <w:sz w:val="24"/>
          <w:szCs w:val="24"/>
        </w:rPr>
        <w:t xml:space="preserve"> flavonoids</w:t>
      </w:r>
      <w:r w:rsidR="0038756F" w:rsidRPr="0038756F">
        <w:rPr>
          <w:rFonts w:ascii="Times New Roman" w:hAnsi="Times New Roman" w:cs="Times New Roman"/>
          <w:sz w:val="24"/>
          <w:szCs w:val="24"/>
          <w:vertAlign w:val="superscript"/>
        </w:rPr>
        <w:t>1</w:t>
      </w:r>
      <w:r w:rsidR="004E0910" w:rsidRPr="00923EC1">
        <w:rPr>
          <w:rFonts w:ascii="Times New Roman" w:hAnsi="Times New Roman" w:cs="Times New Roman"/>
          <w:sz w:val="24"/>
          <w:szCs w:val="24"/>
        </w:rPr>
        <w:t>,</w:t>
      </w:r>
      <w:r w:rsidR="004E0910" w:rsidRPr="0038756F">
        <w:rPr>
          <w:rFonts w:ascii="Times New Roman" w:hAnsi="Times New Roman" w:cs="Times New Roman"/>
          <w:sz w:val="24"/>
          <w:szCs w:val="24"/>
          <w:vertAlign w:val="superscript"/>
        </w:rPr>
        <w:t xml:space="preserve"> </w:t>
      </w:r>
      <w:r w:rsidR="004E0910" w:rsidRPr="00923EC1">
        <w:rPr>
          <w:rFonts w:ascii="Times New Roman" w:hAnsi="Times New Roman" w:cs="Times New Roman"/>
          <w:sz w:val="24"/>
          <w:szCs w:val="24"/>
        </w:rPr>
        <w:t xml:space="preserve">the parent class for </w:t>
      </w:r>
      <w:r w:rsidR="005E0882" w:rsidRPr="00923EC1">
        <w:rPr>
          <w:rFonts w:ascii="Times New Roman" w:hAnsi="Times New Roman" w:cs="Times New Roman"/>
          <w:sz w:val="24"/>
          <w:szCs w:val="24"/>
        </w:rPr>
        <w:t xml:space="preserve">anthocyanins. While there are approximately 600 anthocyanins that occur naturally, only 17 of those are aglycones, which are the primary </w:t>
      </w:r>
      <w:proofErr w:type="gramStart"/>
      <w:r w:rsidR="005E0882" w:rsidRPr="00923EC1">
        <w:rPr>
          <w:rFonts w:ascii="Times New Roman" w:hAnsi="Times New Roman" w:cs="Times New Roman"/>
          <w:sz w:val="24"/>
          <w:szCs w:val="24"/>
        </w:rPr>
        <w:t>anthocyanins</w:t>
      </w:r>
      <w:proofErr w:type="gramEnd"/>
      <w:r w:rsidR="005E0882" w:rsidRPr="00923EC1">
        <w:rPr>
          <w:rFonts w:ascii="Times New Roman" w:hAnsi="Times New Roman" w:cs="Times New Roman"/>
          <w:sz w:val="24"/>
          <w:szCs w:val="24"/>
        </w:rPr>
        <w:t xml:space="preserve"> found in fruits and vegetables.</w:t>
      </w:r>
      <w:r w:rsidR="004C59E9" w:rsidRPr="00923EC1">
        <w:rPr>
          <w:rFonts w:ascii="Times New Roman" w:hAnsi="Times New Roman" w:cs="Times New Roman"/>
          <w:sz w:val="24"/>
          <w:szCs w:val="24"/>
        </w:rPr>
        <w:t xml:space="preserve"> Of the aglycones, delphinidin, cyanidin, petunidin, pelargonidin, peonidin, and malvidin are the most common and differ in concentration for different fruits and vegetables</w:t>
      </w:r>
      <w:r w:rsidR="00711755">
        <w:rPr>
          <w:rFonts w:ascii="Times New Roman" w:hAnsi="Times New Roman" w:cs="Times New Roman"/>
          <w:sz w:val="24"/>
          <w:szCs w:val="24"/>
          <w:vertAlign w:val="superscript"/>
        </w:rPr>
        <w:t>2</w:t>
      </w:r>
      <w:r w:rsidR="003E6DCA" w:rsidRPr="00923EC1">
        <w:rPr>
          <w:rFonts w:ascii="Times New Roman" w:hAnsi="Times New Roman" w:cs="Times New Roman"/>
          <w:sz w:val="24"/>
          <w:szCs w:val="24"/>
        </w:rPr>
        <w:t>.</w:t>
      </w:r>
      <w:r w:rsidR="004C59E9" w:rsidRPr="00923EC1">
        <w:rPr>
          <w:rFonts w:ascii="Times New Roman" w:hAnsi="Times New Roman" w:cs="Times New Roman"/>
          <w:sz w:val="24"/>
          <w:szCs w:val="24"/>
        </w:rPr>
        <w:t xml:space="preserve"> </w:t>
      </w:r>
      <w:r w:rsidR="00711755">
        <w:rPr>
          <w:rFonts w:ascii="Times New Roman" w:hAnsi="Times New Roman" w:cs="Times New Roman"/>
          <w:sz w:val="24"/>
          <w:szCs w:val="24"/>
        </w:rPr>
        <w:t xml:space="preserve"> </w:t>
      </w:r>
      <w:r w:rsidR="004C59E9" w:rsidRPr="00923EC1">
        <w:rPr>
          <w:rFonts w:ascii="Times New Roman" w:hAnsi="Times New Roman" w:cs="Times New Roman"/>
          <w:sz w:val="24"/>
          <w:szCs w:val="24"/>
        </w:rPr>
        <w:t>These compounds provide the principle colors of fruits and vegetables, namely the reds and blues.</w:t>
      </w:r>
    </w:p>
    <w:p w:rsidR="004C59E9" w:rsidRPr="00923EC1" w:rsidRDefault="004C59E9" w:rsidP="00BB7A3E">
      <w:pPr>
        <w:ind w:firstLine="360"/>
        <w:rPr>
          <w:rFonts w:ascii="Times New Roman" w:hAnsi="Times New Roman" w:cs="Times New Roman"/>
          <w:sz w:val="24"/>
          <w:szCs w:val="24"/>
        </w:rPr>
      </w:pPr>
      <w:r w:rsidRPr="00923EC1">
        <w:rPr>
          <w:rFonts w:ascii="Times New Roman" w:hAnsi="Times New Roman" w:cs="Times New Roman"/>
          <w:sz w:val="24"/>
          <w:szCs w:val="24"/>
        </w:rPr>
        <w:t>The composition of anthocyanin compounds provides benefits for both plants and humans. In plants, anthocyanins provide brightly colored flowers and fruits that aid in pollination and seed dispersal.  They also act as a natural sunscreen for plants, as the antioxidant compounds protect the plant against ultraviolet radiation</w:t>
      </w:r>
      <w:r w:rsidR="00711755">
        <w:rPr>
          <w:rFonts w:ascii="Times New Roman" w:hAnsi="Times New Roman" w:cs="Times New Roman"/>
          <w:sz w:val="24"/>
          <w:szCs w:val="24"/>
          <w:vertAlign w:val="superscript"/>
        </w:rPr>
        <w:t>3</w:t>
      </w:r>
      <w:r w:rsidRPr="00923EC1">
        <w:rPr>
          <w:rFonts w:ascii="Times New Roman" w:hAnsi="Times New Roman" w:cs="Times New Roman"/>
          <w:sz w:val="24"/>
          <w:szCs w:val="24"/>
        </w:rPr>
        <w:t xml:space="preserve">. </w:t>
      </w:r>
      <w:r w:rsidR="00711755">
        <w:rPr>
          <w:rFonts w:ascii="Times New Roman" w:hAnsi="Times New Roman" w:cs="Times New Roman"/>
          <w:sz w:val="24"/>
          <w:szCs w:val="24"/>
        </w:rPr>
        <w:t xml:space="preserve"> </w:t>
      </w:r>
      <w:r w:rsidRPr="00923EC1">
        <w:rPr>
          <w:rFonts w:ascii="Times New Roman" w:hAnsi="Times New Roman" w:cs="Times New Roman"/>
          <w:sz w:val="24"/>
          <w:szCs w:val="24"/>
        </w:rPr>
        <w:t xml:space="preserve">In humans, </w:t>
      </w:r>
      <w:proofErr w:type="spellStart"/>
      <w:r w:rsidRPr="00923EC1">
        <w:rPr>
          <w:rFonts w:ascii="Times New Roman" w:hAnsi="Times New Roman" w:cs="Times New Roman"/>
          <w:sz w:val="24"/>
          <w:szCs w:val="24"/>
        </w:rPr>
        <w:t>anthocyanins</w:t>
      </w:r>
      <w:proofErr w:type="spellEnd"/>
      <w:r w:rsidRPr="00923EC1">
        <w:rPr>
          <w:rFonts w:ascii="Times New Roman" w:hAnsi="Times New Roman" w:cs="Times New Roman"/>
          <w:sz w:val="24"/>
          <w:szCs w:val="24"/>
        </w:rPr>
        <w:t xml:space="preserve"> have large health benefits, as they are strong antioxidants. </w:t>
      </w:r>
    </w:p>
    <w:p w:rsidR="006065A1" w:rsidRPr="00923EC1" w:rsidRDefault="00F243F4" w:rsidP="00BB7A3E">
      <w:pPr>
        <w:pStyle w:val="NoSpacing"/>
        <w:spacing w:line="276" w:lineRule="auto"/>
        <w:ind w:firstLine="360"/>
        <w:rPr>
          <w:rFonts w:ascii="Times New Roman" w:hAnsi="Times New Roman" w:cs="Times New Roman"/>
          <w:sz w:val="24"/>
          <w:szCs w:val="24"/>
        </w:rPr>
      </w:pPr>
      <w:r w:rsidRPr="00923EC1">
        <w:rPr>
          <w:rFonts w:ascii="Times New Roman" w:hAnsi="Times New Roman" w:cs="Times New Roman"/>
          <w:sz w:val="24"/>
          <w:szCs w:val="24"/>
        </w:rPr>
        <w:t>When the mL of base added is graphed as a function of the pH,</w:t>
      </w:r>
      <w:r w:rsidR="004C59E9" w:rsidRPr="00923EC1">
        <w:rPr>
          <w:rFonts w:ascii="Times New Roman" w:hAnsi="Times New Roman" w:cs="Times New Roman"/>
          <w:sz w:val="24"/>
          <w:szCs w:val="24"/>
        </w:rPr>
        <w:t xml:space="preserve"> </w:t>
      </w:r>
      <w:r w:rsidRPr="00923EC1">
        <w:rPr>
          <w:rFonts w:ascii="Times New Roman" w:hAnsi="Times New Roman" w:cs="Times New Roman"/>
          <w:sz w:val="24"/>
          <w:szCs w:val="24"/>
        </w:rPr>
        <w:t>t</w:t>
      </w:r>
      <w:r w:rsidR="00A43982" w:rsidRPr="00923EC1">
        <w:rPr>
          <w:rFonts w:ascii="Times New Roman" w:hAnsi="Times New Roman" w:cs="Times New Roman"/>
          <w:sz w:val="24"/>
          <w:szCs w:val="24"/>
        </w:rPr>
        <w:t xml:space="preserve">he concentration of </w:t>
      </w:r>
      <w:proofErr w:type="spellStart"/>
      <w:r w:rsidR="00A43982" w:rsidRPr="00923EC1">
        <w:rPr>
          <w:rFonts w:ascii="Times New Roman" w:hAnsi="Times New Roman" w:cs="Times New Roman"/>
          <w:sz w:val="24"/>
          <w:szCs w:val="24"/>
        </w:rPr>
        <w:t>anthocyanins</w:t>
      </w:r>
      <w:proofErr w:type="spellEnd"/>
      <w:r w:rsidR="00A43982" w:rsidRPr="00923EC1">
        <w:rPr>
          <w:rFonts w:ascii="Times New Roman" w:hAnsi="Times New Roman" w:cs="Times New Roman"/>
          <w:sz w:val="24"/>
          <w:szCs w:val="24"/>
        </w:rPr>
        <w:t xml:space="preserve"> in each of the fruit juices can be determined by measuring the equivalence </w:t>
      </w:r>
      <w:r w:rsidRPr="00923EC1">
        <w:rPr>
          <w:rFonts w:ascii="Times New Roman" w:hAnsi="Times New Roman" w:cs="Times New Roman"/>
          <w:sz w:val="24"/>
          <w:szCs w:val="24"/>
        </w:rPr>
        <w:t xml:space="preserve">point, the point at which </w:t>
      </w:r>
      <w:r w:rsidR="00A43982" w:rsidRPr="00923EC1">
        <w:rPr>
          <w:rFonts w:ascii="Times New Roman" w:hAnsi="Times New Roman" w:cs="Times New Roman"/>
          <w:sz w:val="24"/>
          <w:szCs w:val="24"/>
        </w:rPr>
        <w:t>the moles of base are equal to the moles of acid present in the</w:t>
      </w:r>
      <w:r w:rsidR="006F76E1" w:rsidRPr="00923EC1">
        <w:rPr>
          <w:rFonts w:ascii="Times New Roman" w:hAnsi="Times New Roman" w:cs="Times New Roman"/>
          <w:sz w:val="24"/>
          <w:szCs w:val="24"/>
        </w:rPr>
        <w:t xml:space="preserve"> solution before the titration. </w:t>
      </w:r>
      <w:r w:rsidR="00DE6F87">
        <w:rPr>
          <w:rFonts w:ascii="Times New Roman" w:hAnsi="Times New Roman" w:cs="Times New Roman"/>
          <w:sz w:val="24"/>
          <w:szCs w:val="24"/>
        </w:rPr>
        <w:t xml:space="preserve"> This is characterized by a large increase in pH with the addition of a small amount of base.</w:t>
      </w:r>
    </w:p>
    <w:p w:rsidR="007C5844" w:rsidRPr="00923EC1" w:rsidRDefault="007C5844" w:rsidP="00BB7A3E">
      <w:pPr>
        <w:pStyle w:val="NoSpacing"/>
        <w:spacing w:line="276" w:lineRule="auto"/>
        <w:ind w:firstLine="360"/>
        <w:rPr>
          <w:rFonts w:ascii="Times New Roman" w:hAnsi="Times New Roman" w:cs="Times New Roman"/>
          <w:sz w:val="24"/>
          <w:szCs w:val="24"/>
        </w:rPr>
      </w:pPr>
    </w:p>
    <w:p w:rsidR="00630067" w:rsidRPr="00923EC1" w:rsidRDefault="00442D0A" w:rsidP="00BB7A3E">
      <w:pPr>
        <w:pStyle w:val="NoSpacing"/>
        <w:spacing w:line="276" w:lineRule="auto"/>
        <w:ind w:firstLine="360"/>
        <w:rPr>
          <w:rFonts w:ascii="Times New Roman" w:hAnsi="Times New Roman" w:cs="Times New Roman"/>
          <w:sz w:val="24"/>
          <w:szCs w:val="24"/>
        </w:rPr>
      </w:pPr>
      <w:r w:rsidRPr="00923EC1">
        <w:rPr>
          <w:rFonts w:ascii="Times New Roman" w:hAnsi="Times New Roman" w:cs="Times New Roman"/>
          <w:sz w:val="24"/>
          <w:szCs w:val="24"/>
        </w:rPr>
        <w:t>Depending on the acid, more than one equivalence point may be observed. For acids with more than one dissociable proton (i.e. H</w:t>
      </w:r>
      <w:r w:rsidRPr="00923EC1">
        <w:rPr>
          <w:rFonts w:ascii="Times New Roman" w:hAnsi="Times New Roman" w:cs="Times New Roman"/>
          <w:sz w:val="24"/>
          <w:szCs w:val="24"/>
          <w:vertAlign w:val="subscript"/>
        </w:rPr>
        <w:t>2</w:t>
      </w:r>
      <w:r w:rsidRPr="00923EC1">
        <w:rPr>
          <w:rFonts w:ascii="Times New Roman" w:hAnsi="Times New Roman" w:cs="Times New Roman"/>
          <w:sz w:val="24"/>
          <w:szCs w:val="24"/>
        </w:rPr>
        <w:t>SO</w:t>
      </w:r>
      <w:r w:rsidRPr="00923EC1">
        <w:rPr>
          <w:rFonts w:ascii="Times New Roman" w:hAnsi="Times New Roman" w:cs="Times New Roman"/>
          <w:sz w:val="24"/>
          <w:szCs w:val="24"/>
          <w:vertAlign w:val="subscript"/>
        </w:rPr>
        <w:t>4</w:t>
      </w:r>
      <w:r w:rsidRPr="00923EC1">
        <w:rPr>
          <w:rFonts w:ascii="Times New Roman" w:hAnsi="Times New Roman" w:cs="Times New Roman"/>
          <w:sz w:val="24"/>
          <w:szCs w:val="24"/>
        </w:rPr>
        <w:t>), the number of equivalence points is equal to the number of dissociable protons.</w:t>
      </w:r>
      <w:r w:rsidR="00E40A1F" w:rsidRPr="00923EC1">
        <w:rPr>
          <w:rFonts w:ascii="Times New Roman" w:hAnsi="Times New Roman" w:cs="Times New Roman"/>
          <w:sz w:val="24"/>
          <w:szCs w:val="24"/>
        </w:rPr>
        <w:t xml:space="preserve"> Acids with a single equivalence point</w:t>
      </w:r>
      <w:r w:rsidRPr="00923EC1">
        <w:rPr>
          <w:rFonts w:ascii="Times New Roman" w:hAnsi="Times New Roman" w:cs="Times New Roman"/>
          <w:sz w:val="24"/>
          <w:szCs w:val="24"/>
        </w:rPr>
        <w:t xml:space="preserve"> </w:t>
      </w:r>
      <w:r w:rsidR="00E40A1F" w:rsidRPr="00923EC1">
        <w:rPr>
          <w:rFonts w:ascii="Times New Roman" w:hAnsi="Times New Roman" w:cs="Times New Roman"/>
          <w:sz w:val="24"/>
          <w:szCs w:val="24"/>
        </w:rPr>
        <w:t xml:space="preserve">are characterized as </w:t>
      </w:r>
      <w:proofErr w:type="spellStart"/>
      <w:r w:rsidR="00E40A1F" w:rsidRPr="00923EC1">
        <w:rPr>
          <w:rFonts w:ascii="Times New Roman" w:hAnsi="Times New Roman" w:cs="Times New Roman"/>
          <w:sz w:val="24"/>
          <w:szCs w:val="24"/>
        </w:rPr>
        <w:t>monoprotic</w:t>
      </w:r>
      <w:proofErr w:type="spellEnd"/>
      <w:r w:rsidR="00E40A1F" w:rsidRPr="00923EC1">
        <w:rPr>
          <w:rFonts w:ascii="Times New Roman" w:hAnsi="Times New Roman" w:cs="Times New Roman"/>
          <w:sz w:val="24"/>
          <w:szCs w:val="24"/>
        </w:rPr>
        <w:t xml:space="preserve">, while acids with more than one equivalence points are </w:t>
      </w:r>
      <w:proofErr w:type="spellStart"/>
      <w:r w:rsidR="00E40A1F" w:rsidRPr="00923EC1">
        <w:rPr>
          <w:rFonts w:ascii="Times New Roman" w:hAnsi="Times New Roman" w:cs="Times New Roman"/>
          <w:sz w:val="24"/>
          <w:szCs w:val="24"/>
        </w:rPr>
        <w:t>polyprotic</w:t>
      </w:r>
      <w:proofErr w:type="spellEnd"/>
      <w:r w:rsidR="00E40A1F" w:rsidRPr="00923EC1">
        <w:rPr>
          <w:rFonts w:ascii="Times New Roman" w:hAnsi="Times New Roman" w:cs="Times New Roman"/>
          <w:sz w:val="24"/>
          <w:szCs w:val="24"/>
        </w:rPr>
        <w:t>.</w:t>
      </w:r>
    </w:p>
    <w:p w:rsidR="002B349D" w:rsidRPr="00923EC1" w:rsidRDefault="002B349D">
      <w:pPr>
        <w:rPr>
          <w:rFonts w:ascii="Times New Roman" w:hAnsi="Times New Roman" w:cs="Times New Roman"/>
          <w:sz w:val="24"/>
          <w:szCs w:val="24"/>
        </w:rPr>
      </w:pPr>
    </w:p>
    <w:p w:rsidR="007A3D5D" w:rsidRPr="00923EC1" w:rsidRDefault="007A3D5D" w:rsidP="005C0A21">
      <w:pPr>
        <w:pStyle w:val="NoSpacing"/>
        <w:rPr>
          <w:rFonts w:ascii="Times New Roman" w:hAnsi="Times New Roman" w:cs="Times New Roman"/>
          <w:b/>
          <w:sz w:val="24"/>
          <w:szCs w:val="24"/>
        </w:rPr>
      </w:pPr>
      <w:r w:rsidRPr="00923EC1">
        <w:rPr>
          <w:rFonts w:ascii="Times New Roman" w:hAnsi="Times New Roman" w:cs="Times New Roman"/>
          <w:b/>
          <w:sz w:val="24"/>
          <w:szCs w:val="24"/>
        </w:rPr>
        <w:t>Procedure</w:t>
      </w:r>
    </w:p>
    <w:p w:rsidR="00ED2CBD" w:rsidRPr="004C207E" w:rsidRDefault="004C207E" w:rsidP="004C207E">
      <w:pPr>
        <w:pStyle w:val="NoSpacing"/>
        <w:spacing w:before="120" w:after="120"/>
        <w:ind w:firstLine="360"/>
        <w:rPr>
          <w:rFonts w:ascii="Times New Roman" w:hAnsi="Times New Roman" w:cs="Times New Roman"/>
          <w:i/>
          <w:sz w:val="24"/>
          <w:szCs w:val="24"/>
        </w:rPr>
      </w:pPr>
      <w:r>
        <w:rPr>
          <w:rFonts w:ascii="Times New Roman" w:hAnsi="Times New Roman" w:cs="Times New Roman"/>
          <w:i/>
          <w:sz w:val="24"/>
          <w:szCs w:val="24"/>
        </w:rPr>
        <w:t>You will be assigned one acid and one juice. Check Blackboard for your assignments and adapt your procedure and tables accordingly.</w:t>
      </w:r>
    </w:p>
    <w:p w:rsidR="00ED2CBD" w:rsidRPr="00923EC1" w:rsidRDefault="00E953EC" w:rsidP="00DD0AA8">
      <w:pPr>
        <w:pStyle w:val="NoSpacing"/>
        <w:numPr>
          <w:ilvl w:val="0"/>
          <w:numId w:val="4"/>
        </w:numPr>
        <w:spacing w:after="120"/>
        <w:ind w:left="907"/>
        <w:rPr>
          <w:rFonts w:ascii="Times New Roman" w:hAnsi="Times New Roman" w:cs="Times New Roman"/>
          <w:sz w:val="24"/>
          <w:szCs w:val="24"/>
        </w:rPr>
      </w:pPr>
      <w:r w:rsidRPr="00923EC1">
        <w:rPr>
          <w:rFonts w:ascii="Times New Roman" w:hAnsi="Times New Roman" w:cs="Times New Roman"/>
          <w:sz w:val="24"/>
          <w:szCs w:val="24"/>
        </w:rPr>
        <w:t>Using a v</w:t>
      </w:r>
      <w:r w:rsidR="00A314E8" w:rsidRPr="00923EC1">
        <w:rPr>
          <w:rFonts w:ascii="Times New Roman" w:hAnsi="Times New Roman" w:cs="Times New Roman"/>
          <w:sz w:val="24"/>
          <w:szCs w:val="24"/>
        </w:rPr>
        <w:t>olumetric pipette, measure the</w:t>
      </w:r>
      <w:r w:rsidR="00DD0AA8">
        <w:rPr>
          <w:rFonts w:ascii="Times New Roman" w:hAnsi="Times New Roman" w:cs="Times New Roman"/>
          <w:sz w:val="24"/>
          <w:szCs w:val="24"/>
        </w:rPr>
        <w:t xml:space="preserve"> required</w:t>
      </w:r>
      <w:r w:rsidR="00A314E8" w:rsidRPr="00923EC1">
        <w:rPr>
          <w:rFonts w:ascii="Times New Roman" w:hAnsi="Times New Roman" w:cs="Times New Roman"/>
          <w:sz w:val="24"/>
          <w:szCs w:val="24"/>
        </w:rPr>
        <w:t xml:space="preserve"> volume of </w:t>
      </w:r>
      <w:r w:rsidR="00DD0AA8">
        <w:rPr>
          <w:rFonts w:ascii="Times New Roman" w:hAnsi="Times New Roman" w:cs="Times New Roman"/>
          <w:sz w:val="24"/>
          <w:szCs w:val="24"/>
        </w:rPr>
        <w:t xml:space="preserve">your assigned </w:t>
      </w:r>
      <w:r w:rsidR="00A314E8" w:rsidRPr="00923EC1">
        <w:rPr>
          <w:rFonts w:ascii="Times New Roman" w:hAnsi="Times New Roman" w:cs="Times New Roman"/>
          <w:sz w:val="24"/>
          <w:szCs w:val="24"/>
        </w:rPr>
        <w:t xml:space="preserve">acid or </w:t>
      </w:r>
      <w:r w:rsidR="004C59E9" w:rsidRPr="00923EC1">
        <w:rPr>
          <w:rFonts w:ascii="Times New Roman" w:hAnsi="Times New Roman" w:cs="Times New Roman"/>
          <w:sz w:val="24"/>
          <w:szCs w:val="24"/>
        </w:rPr>
        <w:t xml:space="preserve">juice </w:t>
      </w:r>
      <w:r w:rsidRPr="00923EC1">
        <w:rPr>
          <w:rFonts w:ascii="Times New Roman" w:hAnsi="Times New Roman" w:cs="Times New Roman"/>
          <w:sz w:val="24"/>
          <w:szCs w:val="24"/>
        </w:rPr>
        <w:t>and add it to a clean, dry beaker. Using a gradu</w:t>
      </w:r>
      <w:r w:rsidR="00A314E8" w:rsidRPr="00923EC1">
        <w:rPr>
          <w:rFonts w:ascii="Times New Roman" w:hAnsi="Times New Roman" w:cs="Times New Roman"/>
          <w:sz w:val="24"/>
          <w:szCs w:val="24"/>
        </w:rPr>
        <w:t>ated cylinder, dilute the</w:t>
      </w:r>
      <w:r w:rsidRPr="00923EC1">
        <w:rPr>
          <w:rFonts w:ascii="Times New Roman" w:hAnsi="Times New Roman" w:cs="Times New Roman"/>
          <w:sz w:val="24"/>
          <w:szCs w:val="24"/>
        </w:rPr>
        <w:t xml:space="preserve"> acid</w:t>
      </w:r>
      <w:r w:rsidR="00A314E8" w:rsidRPr="00923EC1">
        <w:rPr>
          <w:rFonts w:ascii="Times New Roman" w:hAnsi="Times New Roman" w:cs="Times New Roman"/>
          <w:sz w:val="24"/>
          <w:szCs w:val="24"/>
        </w:rPr>
        <w:t xml:space="preserve"> or juice with</w:t>
      </w:r>
      <w:r w:rsidRPr="00923EC1">
        <w:rPr>
          <w:rFonts w:ascii="Times New Roman" w:hAnsi="Times New Roman" w:cs="Times New Roman"/>
          <w:sz w:val="24"/>
          <w:szCs w:val="24"/>
        </w:rPr>
        <w:t xml:space="preserve"> DI water.</w:t>
      </w:r>
    </w:p>
    <w:p w:rsidR="00E953EC" w:rsidRPr="00923EC1" w:rsidRDefault="00E953EC" w:rsidP="00DD0AA8">
      <w:pPr>
        <w:pStyle w:val="NoSpacing"/>
        <w:numPr>
          <w:ilvl w:val="0"/>
          <w:numId w:val="4"/>
        </w:numPr>
        <w:spacing w:after="120"/>
        <w:ind w:left="907"/>
        <w:rPr>
          <w:rFonts w:ascii="Times New Roman" w:hAnsi="Times New Roman" w:cs="Times New Roman"/>
          <w:sz w:val="24"/>
          <w:szCs w:val="24"/>
        </w:rPr>
      </w:pPr>
      <w:r w:rsidRPr="00923EC1">
        <w:rPr>
          <w:rFonts w:ascii="Times New Roman" w:hAnsi="Times New Roman" w:cs="Times New Roman"/>
          <w:sz w:val="24"/>
          <w:szCs w:val="24"/>
        </w:rPr>
        <w:t xml:space="preserve">Rinse and fill a burette with </w:t>
      </w:r>
      <w:proofErr w:type="spellStart"/>
      <w:r w:rsidRPr="00923EC1">
        <w:rPr>
          <w:rFonts w:ascii="Times New Roman" w:hAnsi="Times New Roman" w:cs="Times New Roman"/>
          <w:sz w:val="24"/>
          <w:szCs w:val="24"/>
        </w:rPr>
        <w:t>NaOH</w:t>
      </w:r>
      <w:proofErr w:type="spellEnd"/>
      <w:r w:rsidR="00711755">
        <w:rPr>
          <w:rFonts w:ascii="Times New Roman" w:hAnsi="Times New Roman" w:cs="Times New Roman"/>
          <w:sz w:val="24"/>
          <w:szCs w:val="24"/>
        </w:rPr>
        <w:t xml:space="preserve"> (~</w:t>
      </w:r>
      <w:r w:rsidR="00711755" w:rsidRPr="00923EC1">
        <w:rPr>
          <w:rFonts w:ascii="Times New Roman" w:hAnsi="Times New Roman" w:cs="Times New Roman"/>
          <w:sz w:val="24"/>
          <w:szCs w:val="24"/>
        </w:rPr>
        <w:t>0.1 M</w:t>
      </w:r>
      <w:r w:rsidR="00711755">
        <w:rPr>
          <w:rFonts w:ascii="Times New Roman" w:hAnsi="Times New Roman" w:cs="Times New Roman"/>
          <w:sz w:val="24"/>
          <w:szCs w:val="24"/>
        </w:rPr>
        <w:t>)</w:t>
      </w:r>
      <w:r w:rsidRPr="00923EC1">
        <w:rPr>
          <w:rFonts w:ascii="Times New Roman" w:hAnsi="Times New Roman" w:cs="Times New Roman"/>
          <w:sz w:val="24"/>
          <w:szCs w:val="24"/>
        </w:rPr>
        <w:t>, making sure that the tip of the burette is filled with solution.</w:t>
      </w:r>
    </w:p>
    <w:p w:rsidR="00E953EC" w:rsidRPr="00923EC1" w:rsidRDefault="00E953EC" w:rsidP="00DD0AA8">
      <w:pPr>
        <w:pStyle w:val="NoSpacing"/>
        <w:numPr>
          <w:ilvl w:val="0"/>
          <w:numId w:val="4"/>
        </w:numPr>
        <w:spacing w:after="120"/>
        <w:ind w:left="907"/>
        <w:rPr>
          <w:rFonts w:ascii="Times New Roman" w:hAnsi="Times New Roman" w:cs="Times New Roman"/>
          <w:sz w:val="24"/>
          <w:szCs w:val="24"/>
        </w:rPr>
      </w:pPr>
      <w:r w:rsidRPr="00923EC1">
        <w:rPr>
          <w:rFonts w:ascii="Times New Roman" w:hAnsi="Times New Roman" w:cs="Times New Roman"/>
          <w:sz w:val="24"/>
          <w:szCs w:val="24"/>
        </w:rPr>
        <w:lastRenderedPageBreak/>
        <w:t>Following the instruction sheet, calibrate the pH meter using pH 4 and 7 buffers.</w:t>
      </w:r>
    </w:p>
    <w:p w:rsidR="00ED3126" w:rsidRPr="00923EC1" w:rsidRDefault="00E953EC" w:rsidP="00DD0AA8">
      <w:pPr>
        <w:pStyle w:val="NoSpacing"/>
        <w:numPr>
          <w:ilvl w:val="0"/>
          <w:numId w:val="4"/>
        </w:numPr>
        <w:spacing w:after="120"/>
        <w:ind w:left="907"/>
        <w:rPr>
          <w:rFonts w:ascii="Times New Roman" w:hAnsi="Times New Roman" w:cs="Times New Roman"/>
          <w:sz w:val="24"/>
          <w:szCs w:val="24"/>
        </w:rPr>
      </w:pPr>
      <w:r w:rsidRPr="00923EC1">
        <w:rPr>
          <w:rFonts w:ascii="Times New Roman" w:hAnsi="Times New Roman" w:cs="Times New Roman"/>
          <w:sz w:val="24"/>
          <w:szCs w:val="24"/>
        </w:rPr>
        <w:t>Place the electrode into the dilut</w:t>
      </w:r>
      <w:r w:rsidR="00ED3126" w:rsidRPr="00923EC1">
        <w:rPr>
          <w:rFonts w:ascii="Times New Roman" w:hAnsi="Times New Roman" w:cs="Times New Roman"/>
          <w:sz w:val="24"/>
          <w:szCs w:val="24"/>
        </w:rPr>
        <w:t xml:space="preserve">ed </w:t>
      </w:r>
      <w:r w:rsidR="00BE1891" w:rsidRPr="00923EC1">
        <w:rPr>
          <w:rFonts w:ascii="Times New Roman" w:hAnsi="Times New Roman" w:cs="Times New Roman"/>
          <w:sz w:val="24"/>
          <w:szCs w:val="24"/>
        </w:rPr>
        <w:t>solution.</w:t>
      </w:r>
      <w:r w:rsidR="00ED3126" w:rsidRPr="00923EC1">
        <w:rPr>
          <w:rFonts w:ascii="Times New Roman" w:hAnsi="Times New Roman" w:cs="Times New Roman"/>
          <w:sz w:val="24"/>
          <w:szCs w:val="24"/>
        </w:rPr>
        <w:t xml:space="preserve"> Record the initial pH reading before any base has been added.</w:t>
      </w:r>
    </w:p>
    <w:p w:rsidR="00ED3126" w:rsidRPr="00923EC1" w:rsidRDefault="00BE1891" w:rsidP="00DD0AA8">
      <w:pPr>
        <w:pStyle w:val="NoSpacing"/>
        <w:numPr>
          <w:ilvl w:val="0"/>
          <w:numId w:val="4"/>
        </w:numPr>
        <w:spacing w:after="120"/>
        <w:ind w:left="907"/>
        <w:rPr>
          <w:rFonts w:ascii="Times New Roman" w:hAnsi="Times New Roman" w:cs="Times New Roman"/>
          <w:sz w:val="24"/>
          <w:szCs w:val="24"/>
        </w:rPr>
      </w:pPr>
      <w:r w:rsidRPr="00923EC1">
        <w:rPr>
          <w:rFonts w:ascii="Times New Roman" w:hAnsi="Times New Roman" w:cs="Times New Roman"/>
          <w:sz w:val="24"/>
          <w:szCs w:val="24"/>
        </w:rPr>
        <w:t xml:space="preserve"> Add</w:t>
      </w:r>
      <w:r w:rsidR="00E953EC" w:rsidRPr="00923EC1">
        <w:rPr>
          <w:rFonts w:ascii="Times New Roman" w:hAnsi="Times New Roman" w:cs="Times New Roman"/>
          <w:sz w:val="24"/>
          <w:szCs w:val="24"/>
        </w:rPr>
        <w:t xml:space="preserve"> </w:t>
      </w:r>
      <w:proofErr w:type="spellStart"/>
      <w:r w:rsidR="00E953EC" w:rsidRPr="00923EC1">
        <w:rPr>
          <w:rFonts w:ascii="Times New Roman" w:hAnsi="Times New Roman" w:cs="Times New Roman"/>
          <w:sz w:val="24"/>
          <w:szCs w:val="24"/>
        </w:rPr>
        <w:t>NaOH</w:t>
      </w:r>
      <w:proofErr w:type="spellEnd"/>
      <w:r w:rsidR="00E953EC" w:rsidRPr="00923EC1">
        <w:rPr>
          <w:rFonts w:ascii="Times New Roman" w:hAnsi="Times New Roman" w:cs="Times New Roman"/>
          <w:sz w:val="24"/>
          <w:szCs w:val="24"/>
        </w:rPr>
        <w:t xml:space="preserve"> </w:t>
      </w:r>
      <w:r w:rsidR="00ED3126" w:rsidRPr="00923EC1">
        <w:rPr>
          <w:rFonts w:ascii="Times New Roman" w:hAnsi="Times New Roman" w:cs="Times New Roman"/>
          <w:sz w:val="24"/>
          <w:szCs w:val="24"/>
        </w:rPr>
        <w:t>into the solution</w:t>
      </w:r>
      <w:r w:rsidRPr="00923EC1">
        <w:rPr>
          <w:rFonts w:ascii="Times New Roman" w:hAnsi="Times New Roman" w:cs="Times New Roman"/>
          <w:sz w:val="24"/>
          <w:szCs w:val="24"/>
        </w:rPr>
        <w:t xml:space="preserve">, recording the pH and </w:t>
      </w:r>
      <w:r w:rsidR="00274AF1">
        <w:rPr>
          <w:rFonts w:ascii="Times New Roman" w:hAnsi="Times New Roman" w:cs="Times New Roman"/>
          <w:sz w:val="24"/>
          <w:szCs w:val="24"/>
        </w:rPr>
        <w:t xml:space="preserve">actual </w:t>
      </w:r>
      <w:r w:rsidRPr="00923EC1">
        <w:rPr>
          <w:rFonts w:ascii="Times New Roman" w:hAnsi="Times New Roman" w:cs="Times New Roman"/>
          <w:sz w:val="24"/>
          <w:szCs w:val="24"/>
        </w:rPr>
        <w:t xml:space="preserve">burette readings after each addition. </w:t>
      </w:r>
    </w:p>
    <w:p w:rsidR="00AB0E1A" w:rsidRPr="00923EC1" w:rsidRDefault="00AB0E1A" w:rsidP="00BB7A3E">
      <w:pPr>
        <w:pStyle w:val="NoSpacing"/>
        <w:numPr>
          <w:ilvl w:val="1"/>
          <w:numId w:val="4"/>
        </w:numPr>
        <w:spacing w:after="120"/>
        <w:ind w:left="1800"/>
        <w:rPr>
          <w:rFonts w:ascii="Times New Roman" w:hAnsi="Times New Roman" w:cs="Times New Roman"/>
          <w:sz w:val="24"/>
          <w:szCs w:val="24"/>
        </w:rPr>
      </w:pPr>
      <w:r w:rsidRPr="00923EC1">
        <w:rPr>
          <w:rFonts w:ascii="Times New Roman" w:hAnsi="Times New Roman" w:cs="Times New Roman"/>
          <w:sz w:val="24"/>
          <w:szCs w:val="24"/>
        </w:rPr>
        <w:t xml:space="preserve">At the beginning of the titration, add approximately 1 mL aliquots of </w:t>
      </w:r>
      <w:proofErr w:type="spellStart"/>
      <w:r w:rsidRPr="00923EC1">
        <w:rPr>
          <w:rFonts w:ascii="Times New Roman" w:hAnsi="Times New Roman" w:cs="Times New Roman"/>
          <w:sz w:val="24"/>
          <w:szCs w:val="24"/>
        </w:rPr>
        <w:t>NaOH</w:t>
      </w:r>
      <w:proofErr w:type="spellEnd"/>
      <w:r w:rsidRPr="00923EC1">
        <w:rPr>
          <w:rFonts w:ascii="Times New Roman" w:hAnsi="Times New Roman" w:cs="Times New Roman"/>
          <w:sz w:val="24"/>
          <w:szCs w:val="24"/>
        </w:rPr>
        <w:t xml:space="preserve"> until the</w:t>
      </w:r>
      <w:r w:rsidR="00711755">
        <w:rPr>
          <w:rFonts w:ascii="Times New Roman" w:hAnsi="Times New Roman" w:cs="Times New Roman"/>
          <w:sz w:val="24"/>
          <w:szCs w:val="24"/>
        </w:rPr>
        <w:t xml:space="preserve"> change in the</w:t>
      </w:r>
      <w:r w:rsidRPr="00923EC1">
        <w:rPr>
          <w:rFonts w:ascii="Times New Roman" w:hAnsi="Times New Roman" w:cs="Times New Roman"/>
          <w:sz w:val="24"/>
          <w:szCs w:val="24"/>
        </w:rPr>
        <w:t xml:space="preserve"> pH of the solution </w:t>
      </w:r>
      <w:r w:rsidR="00711755">
        <w:rPr>
          <w:rFonts w:ascii="Times New Roman" w:hAnsi="Times New Roman" w:cs="Times New Roman"/>
          <w:sz w:val="24"/>
          <w:szCs w:val="24"/>
        </w:rPr>
        <w:t>ap</w:t>
      </w:r>
      <w:r w:rsidR="00BC1571">
        <w:rPr>
          <w:rFonts w:ascii="Times New Roman" w:hAnsi="Times New Roman" w:cs="Times New Roman"/>
          <w:sz w:val="24"/>
          <w:szCs w:val="24"/>
        </w:rPr>
        <w:t>p</w:t>
      </w:r>
      <w:r w:rsidR="00711755">
        <w:rPr>
          <w:rFonts w:ascii="Times New Roman" w:hAnsi="Times New Roman" w:cs="Times New Roman"/>
          <w:sz w:val="24"/>
          <w:szCs w:val="24"/>
        </w:rPr>
        <w:t>roximately doubles</w:t>
      </w:r>
      <w:r w:rsidRPr="00923EC1">
        <w:rPr>
          <w:rFonts w:ascii="Times New Roman" w:hAnsi="Times New Roman" w:cs="Times New Roman"/>
          <w:sz w:val="24"/>
          <w:szCs w:val="24"/>
        </w:rPr>
        <w:t>.</w:t>
      </w:r>
      <w:r w:rsidR="00BC1571" w:rsidRPr="00BC1571">
        <w:rPr>
          <w:rFonts w:ascii="Times New Roman" w:hAnsi="Times New Roman" w:cs="Times New Roman"/>
          <w:sz w:val="24"/>
          <w:szCs w:val="24"/>
        </w:rPr>
        <w:t xml:space="preserve"> </w:t>
      </w:r>
      <w:r w:rsidR="00BC1571">
        <w:rPr>
          <w:rFonts w:ascii="Times New Roman" w:hAnsi="Times New Roman" w:cs="Times New Roman"/>
          <w:sz w:val="24"/>
          <w:szCs w:val="24"/>
        </w:rPr>
        <w:t xml:space="preserve"> </w:t>
      </w:r>
      <w:r w:rsidR="00BC1571" w:rsidRPr="00923EC1">
        <w:rPr>
          <w:rFonts w:ascii="Times New Roman" w:hAnsi="Times New Roman" w:cs="Times New Roman"/>
          <w:sz w:val="24"/>
          <w:szCs w:val="24"/>
        </w:rPr>
        <w:t>This is a signal that the equivalence point is being approached.</w:t>
      </w:r>
    </w:p>
    <w:p w:rsidR="0030651F" w:rsidRPr="00923EC1" w:rsidRDefault="004A349B" w:rsidP="00BB7A3E">
      <w:pPr>
        <w:pStyle w:val="NoSpacing"/>
        <w:numPr>
          <w:ilvl w:val="1"/>
          <w:numId w:val="4"/>
        </w:numPr>
        <w:spacing w:after="120"/>
        <w:ind w:left="1800"/>
        <w:rPr>
          <w:rFonts w:ascii="Times New Roman" w:hAnsi="Times New Roman" w:cs="Times New Roman"/>
          <w:sz w:val="24"/>
          <w:szCs w:val="24"/>
        </w:rPr>
      </w:pPr>
      <w:r w:rsidRPr="00923EC1">
        <w:rPr>
          <w:rFonts w:ascii="Times New Roman" w:hAnsi="Times New Roman" w:cs="Times New Roman"/>
          <w:sz w:val="24"/>
          <w:szCs w:val="24"/>
        </w:rPr>
        <w:t>Before and at</w:t>
      </w:r>
      <w:r w:rsidR="00AB0E1A" w:rsidRPr="00923EC1">
        <w:rPr>
          <w:rFonts w:ascii="Times New Roman" w:hAnsi="Times New Roman" w:cs="Times New Roman"/>
          <w:sz w:val="24"/>
          <w:szCs w:val="24"/>
        </w:rPr>
        <w:t xml:space="preserve"> the equivalence point,</w:t>
      </w:r>
      <w:r w:rsidR="00BC1571">
        <w:rPr>
          <w:rFonts w:ascii="Times New Roman" w:hAnsi="Times New Roman" w:cs="Times New Roman"/>
          <w:sz w:val="24"/>
          <w:szCs w:val="24"/>
        </w:rPr>
        <w:t xml:space="preserve"> 0.1-</w:t>
      </w:r>
      <w:r w:rsidR="00AB0E1A" w:rsidRPr="00923EC1">
        <w:rPr>
          <w:rFonts w:ascii="Times New Roman" w:hAnsi="Times New Roman" w:cs="Times New Roman"/>
          <w:sz w:val="24"/>
          <w:szCs w:val="24"/>
        </w:rPr>
        <w:t xml:space="preserve">0.2 mL </w:t>
      </w:r>
      <w:r w:rsidR="00ED3126" w:rsidRPr="00923EC1">
        <w:rPr>
          <w:rFonts w:ascii="Times New Roman" w:hAnsi="Times New Roman" w:cs="Times New Roman"/>
          <w:sz w:val="24"/>
          <w:szCs w:val="24"/>
        </w:rPr>
        <w:t xml:space="preserve">of </w:t>
      </w:r>
      <w:proofErr w:type="spellStart"/>
      <w:r w:rsidR="00ED3126" w:rsidRPr="00923EC1">
        <w:rPr>
          <w:rFonts w:ascii="Times New Roman" w:hAnsi="Times New Roman" w:cs="Times New Roman"/>
          <w:sz w:val="24"/>
          <w:szCs w:val="24"/>
        </w:rPr>
        <w:t>NaOH</w:t>
      </w:r>
      <w:proofErr w:type="spellEnd"/>
      <w:r w:rsidR="00ED3126" w:rsidRPr="00923EC1">
        <w:rPr>
          <w:rFonts w:ascii="Times New Roman" w:hAnsi="Times New Roman" w:cs="Times New Roman"/>
          <w:sz w:val="24"/>
          <w:szCs w:val="24"/>
        </w:rPr>
        <w:t xml:space="preserve"> should be </w:t>
      </w:r>
      <w:r w:rsidR="00AB0E1A" w:rsidRPr="00923EC1">
        <w:rPr>
          <w:rFonts w:ascii="Times New Roman" w:hAnsi="Times New Roman" w:cs="Times New Roman"/>
          <w:sz w:val="24"/>
          <w:szCs w:val="24"/>
        </w:rPr>
        <w:t>added</w:t>
      </w:r>
      <w:r w:rsidR="00ED3126" w:rsidRPr="00923EC1">
        <w:rPr>
          <w:rFonts w:ascii="Times New Roman" w:hAnsi="Times New Roman" w:cs="Times New Roman"/>
          <w:sz w:val="24"/>
          <w:szCs w:val="24"/>
        </w:rPr>
        <w:t>.</w:t>
      </w:r>
    </w:p>
    <w:p w:rsidR="008446C1" w:rsidRDefault="00ED3126" w:rsidP="00BB7A3E">
      <w:pPr>
        <w:pStyle w:val="NoSpacing"/>
        <w:numPr>
          <w:ilvl w:val="1"/>
          <w:numId w:val="4"/>
        </w:numPr>
        <w:spacing w:after="120"/>
        <w:ind w:left="1800"/>
        <w:rPr>
          <w:rFonts w:ascii="Times New Roman" w:hAnsi="Times New Roman" w:cs="Times New Roman"/>
          <w:sz w:val="24"/>
          <w:szCs w:val="24"/>
        </w:rPr>
      </w:pPr>
      <w:r w:rsidRPr="00923EC1">
        <w:rPr>
          <w:rFonts w:ascii="Times New Roman" w:hAnsi="Times New Roman" w:cs="Times New Roman"/>
          <w:sz w:val="24"/>
          <w:szCs w:val="24"/>
        </w:rPr>
        <w:t xml:space="preserve">After the equivalence point, </w:t>
      </w:r>
      <w:r w:rsidR="00A5565F" w:rsidRPr="00923EC1">
        <w:rPr>
          <w:rFonts w:ascii="Times New Roman" w:hAnsi="Times New Roman" w:cs="Times New Roman"/>
          <w:sz w:val="24"/>
          <w:szCs w:val="24"/>
        </w:rPr>
        <w:t>ad</w:t>
      </w:r>
      <w:r w:rsidR="004A349B" w:rsidRPr="00923EC1">
        <w:rPr>
          <w:rFonts w:ascii="Times New Roman" w:hAnsi="Times New Roman" w:cs="Times New Roman"/>
          <w:sz w:val="24"/>
          <w:szCs w:val="24"/>
        </w:rPr>
        <w:t>d</w:t>
      </w:r>
      <w:r w:rsidR="00A5565F" w:rsidRPr="00923EC1">
        <w:rPr>
          <w:rFonts w:ascii="Times New Roman" w:hAnsi="Times New Roman" w:cs="Times New Roman"/>
          <w:sz w:val="24"/>
          <w:szCs w:val="24"/>
        </w:rPr>
        <w:t xml:space="preserve"> 0.2 mL</w:t>
      </w:r>
      <w:r w:rsidR="004A349B" w:rsidRPr="00923EC1">
        <w:rPr>
          <w:rFonts w:ascii="Times New Roman" w:hAnsi="Times New Roman" w:cs="Times New Roman"/>
          <w:sz w:val="24"/>
          <w:szCs w:val="24"/>
        </w:rPr>
        <w:t xml:space="preserve"> until the pH increases by </w:t>
      </w:r>
      <w:r w:rsidR="00DA1924" w:rsidRPr="00923EC1">
        <w:rPr>
          <w:rFonts w:ascii="Times New Roman" w:hAnsi="Times New Roman" w:cs="Times New Roman"/>
          <w:sz w:val="24"/>
          <w:szCs w:val="24"/>
        </w:rPr>
        <w:t>less than 0.1 units</w:t>
      </w:r>
      <w:r w:rsidR="00A5565F" w:rsidRPr="00923EC1">
        <w:rPr>
          <w:rFonts w:ascii="Times New Roman" w:hAnsi="Times New Roman" w:cs="Times New Roman"/>
          <w:sz w:val="24"/>
          <w:szCs w:val="24"/>
        </w:rPr>
        <w:t>, then 0.5 mL</w:t>
      </w:r>
      <w:r w:rsidR="00E27405" w:rsidRPr="00923EC1">
        <w:rPr>
          <w:rFonts w:ascii="Times New Roman" w:hAnsi="Times New Roman" w:cs="Times New Roman"/>
          <w:sz w:val="24"/>
          <w:szCs w:val="24"/>
        </w:rPr>
        <w:t xml:space="preserve"> until the pH increases by less than 0.</w:t>
      </w:r>
      <w:r w:rsidR="0028560C" w:rsidRPr="00923EC1">
        <w:rPr>
          <w:rFonts w:ascii="Times New Roman" w:hAnsi="Times New Roman" w:cs="Times New Roman"/>
          <w:sz w:val="24"/>
          <w:szCs w:val="24"/>
        </w:rPr>
        <w:t>1</w:t>
      </w:r>
      <w:r w:rsidR="00E27405" w:rsidRPr="00923EC1">
        <w:rPr>
          <w:rFonts w:ascii="Times New Roman" w:hAnsi="Times New Roman" w:cs="Times New Roman"/>
          <w:sz w:val="24"/>
          <w:szCs w:val="24"/>
        </w:rPr>
        <w:t xml:space="preserve"> units</w:t>
      </w:r>
      <w:r w:rsidR="00A5565F" w:rsidRPr="00923EC1">
        <w:rPr>
          <w:rFonts w:ascii="Times New Roman" w:hAnsi="Times New Roman" w:cs="Times New Roman"/>
          <w:sz w:val="24"/>
          <w:szCs w:val="24"/>
        </w:rPr>
        <w:t>, and finally 1 mL</w:t>
      </w:r>
      <w:r w:rsidR="00EE5122" w:rsidRPr="00923EC1">
        <w:rPr>
          <w:rFonts w:ascii="Times New Roman" w:hAnsi="Times New Roman" w:cs="Times New Roman"/>
          <w:sz w:val="24"/>
          <w:szCs w:val="24"/>
        </w:rPr>
        <w:t xml:space="preserve"> until the pH has reached 12</w:t>
      </w:r>
      <w:r w:rsidR="00274AF1">
        <w:rPr>
          <w:rFonts w:ascii="Times New Roman" w:hAnsi="Times New Roman" w:cs="Times New Roman"/>
          <w:sz w:val="24"/>
          <w:szCs w:val="24"/>
        </w:rPr>
        <w:t xml:space="preserve"> or until you see </w:t>
      </w:r>
      <w:r w:rsidR="009B6D4F">
        <w:rPr>
          <w:rFonts w:ascii="Times New Roman" w:hAnsi="Times New Roman" w:cs="Times New Roman"/>
          <w:sz w:val="24"/>
          <w:szCs w:val="24"/>
        </w:rPr>
        <w:t xml:space="preserve">the </w:t>
      </w:r>
      <w:r w:rsidR="000275C3">
        <w:rPr>
          <w:rFonts w:ascii="Times New Roman" w:hAnsi="Times New Roman" w:cs="Times New Roman"/>
          <w:sz w:val="24"/>
          <w:szCs w:val="24"/>
        </w:rPr>
        <w:t xml:space="preserve">change in </w:t>
      </w:r>
      <w:r w:rsidR="009B6D4F">
        <w:rPr>
          <w:rFonts w:ascii="Times New Roman" w:hAnsi="Times New Roman" w:cs="Times New Roman"/>
          <w:sz w:val="24"/>
          <w:szCs w:val="24"/>
        </w:rPr>
        <w:t xml:space="preserve">pH </w:t>
      </w:r>
      <w:r w:rsidR="000275C3">
        <w:rPr>
          <w:rFonts w:ascii="Times New Roman" w:hAnsi="Times New Roman" w:cs="Times New Roman"/>
          <w:sz w:val="24"/>
          <w:szCs w:val="24"/>
        </w:rPr>
        <w:t>increase again</w:t>
      </w:r>
      <w:r w:rsidR="00274AF1" w:rsidRPr="00923EC1">
        <w:rPr>
          <w:rFonts w:ascii="Times New Roman" w:hAnsi="Times New Roman" w:cs="Times New Roman"/>
          <w:sz w:val="24"/>
          <w:szCs w:val="24"/>
        </w:rPr>
        <w:t>.</w:t>
      </w:r>
      <w:r w:rsidR="00274AF1">
        <w:rPr>
          <w:rFonts w:ascii="Times New Roman" w:hAnsi="Times New Roman" w:cs="Times New Roman"/>
          <w:sz w:val="24"/>
          <w:szCs w:val="24"/>
        </w:rPr>
        <w:t xml:space="preserve"> </w:t>
      </w:r>
    </w:p>
    <w:p w:rsidR="00002765" w:rsidRPr="00923EC1" w:rsidRDefault="009B6D4F" w:rsidP="00BB7A3E">
      <w:pPr>
        <w:pStyle w:val="NoSpacing"/>
        <w:numPr>
          <w:ilvl w:val="1"/>
          <w:numId w:val="4"/>
        </w:numPr>
        <w:spacing w:after="120"/>
        <w:ind w:left="1800"/>
        <w:rPr>
          <w:rFonts w:ascii="Times New Roman" w:hAnsi="Times New Roman" w:cs="Times New Roman"/>
          <w:sz w:val="24"/>
          <w:szCs w:val="24"/>
        </w:rPr>
      </w:pPr>
      <w:r>
        <w:rPr>
          <w:rFonts w:ascii="Times New Roman" w:hAnsi="Times New Roman" w:cs="Times New Roman"/>
          <w:sz w:val="24"/>
          <w:szCs w:val="24"/>
        </w:rPr>
        <w:t xml:space="preserve">If you see </w:t>
      </w:r>
      <w:r w:rsidRPr="00923EC1">
        <w:rPr>
          <w:rFonts w:ascii="Times New Roman" w:hAnsi="Times New Roman" w:cs="Times New Roman"/>
          <w:sz w:val="24"/>
          <w:szCs w:val="24"/>
        </w:rPr>
        <w:t xml:space="preserve">the </w:t>
      </w:r>
      <w:r w:rsidR="000275C3">
        <w:rPr>
          <w:rFonts w:ascii="Times New Roman" w:hAnsi="Times New Roman" w:cs="Times New Roman"/>
          <w:sz w:val="24"/>
          <w:szCs w:val="24"/>
        </w:rPr>
        <w:t xml:space="preserve">change in </w:t>
      </w:r>
      <w:r w:rsidRPr="00923EC1">
        <w:rPr>
          <w:rFonts w:ascii="Times New Roman" w:hAnsi="Times New Roman" w:cs="Times New Roman"/>
          <w:sz w:val="24"/>
          <w:szCs w:val="24"/>
        </w:rPr>
        <w:t xml:space="preserve">pH of the </w:t>
      </w:r>
      <w:r w:rsidR="000275C3">
        <w:rPr>
          <w:rFonts w:ascii="Times New Roman" w:hAnsi="Times New Roman" w:cs="Times New Roman"/>
          <w:sz w:val="24"/>
          <w:szCs w:val="24"/>
        </w:rPr>
        <w:t>increase again</w:t>
      </w:r>
      <w:r>
        <w:rPr>
          <w:rFonts w:ascii="Times New Roman" w:hAnsi="Times New Roman" w:cs="Times New Roman"/>
          <w:sz w:val="24"/>
          <w:szCs w:val="24"/>
        </w:rPr>
        <w:t xml:space="preserve">, you have a </w:t>
      </w:r>
      <w:proofErr w:type="spellStart"/>
      <w:r>
        <w:rPr>
          <w:rFonts w:ascii="Times New Roman" w:hAnsi="Times New Roman" w:cs="Times New Roman"/>
          <w:sz w:val="24"/>
          <w:szCs w:val="24"/>
        </w:rPr>
        <w:t>polyprotic</w:t>
      </w:r>
      <w:proofErr w:type="spellEnd"/>
      <w:r>
        <w:rPr>
          <w:rFonts w:ascii="Times New Roman" w:hAnsi="Times New Roman" w:cs="Times New Roman"/>
          <w:sz w:val="24"/>
          <w:szCs w:val="24"/>
        </w:rPr>
        <w:t xml:space="preserve"> acid</w:t>
      </w:r>
      <w:r w:rsidR="00731134" w:rsidRPr="00923EC1">
        <w:rPr>
          <w:rFonts w:ascii="Times New Roman" w:hAnsi="Times New Roman" w:cs="Times New Roman"/>
          <w:sz w:val="24"/>
          <w:szCs w:val="24"/>
        </w:rPr>
        <w:t xml:space="preserve"> </w:t>
      </w:r>
      <w:r>
        <w:rPr>
          <w:rFonts w:ascii="Times New Roman" w:hAnsi="Times New Roman" w:cs="Times New Roman"/>
          <w:sz w:val="24"/>
          <w:szCs w:val="24"/>
        </w:rPr>
        <w:t>which has more than one</w:t>
      </w:r>
      <w:r w:rsidR="00731134" w:rsidRPr="00923EC1">
        <w:rPr>
          <w:rFonts w:ascii="Times New Roman" w:hAnsi="Times New Roman" w:cs="Times New Roman"/>
          <w:sz w:val="24"/>
          <w:szCs w:val="24"/>
        </w:rPr>
        <w:t xml:space="preserve"> equivalen</w:t>
      </w:r>
      <w:r>
        <w:rPr>
          <w:rFonts w:ascii="Times New Roman" w:hAnsi="Times New Roman" w:cs="Times New Roman"/>
          <w:sz w:val="24"/>
          <w:szCs w:val="24"/>
        </w:rPr>
        <w:t>ce</w:t>
      </w:r>
      <w:r w:rsidR="00731134" w:rsidRPr="00923EC1">
        <w:rPr>
          <w:rFonts w:ascii="Times New Roman" w:hAnsi="Times New Roman" w:cs="Times New Roman"/>
          <w:sz w:val="24"/>
          <w:szCs w:val="24"/>
        </w:rPr>
        <w:t xml:space="preserve"> point. Follow steps</w:t>
      </w:r>
      <w:r>
        <w:rPr>
          <w:rFonts w:ascii="Times New Roman" w:hAnsi="Times New Roman" w:cs="Times New Roman"/>
          <w:sz w:val="24"/>
          <w:szCs w:val="24"/>
        </w:rPr>
        <w:t xml:space="preserve"> 5a-5</w:t>
      </w:r>
      <w:r w:rsidR="000275C3">
        <w:rPr>
          <w:rFonts w:ascii="Times New Roman" w:hAnsi="Times New Roman" w:cs="Times New Roman"/>
          <w:sz w:val="24"/>
          <w:szCs w:val="24"/>
        </w:rPr>
        <w:t>c</w:t>
      </w:r>
      <w:r w:rsidR="00731134" w:rsidRPr="00923EC1">
        <w:rPr>
          <w:rFonts w:ascii="Times New Roman" w:hAnsi="Times New Roman" w:cs="Times New Roman"/>
          <w:sz w:val="24"/>
          <w:szCs w:val="24"/>
        </w:rPr>
        <w:t xml:space="preserve"> above to</w:t>
      </w:r>
      <w:r w:rsidR="00274AF1">
        <w:rPr>
          <w:rFonts w:ascii="Times New Roman" w:hAnsi="Times New Roman" w:cs="Times New Roman"/>
          <w:sz w:val="24"/>
          <w:szCs w:val="24"/>
        </w:rPr>
        <w:t xml:space="preserve"> determine </w:t>
      </w:r>
      <w:r>
        <w:rPr>
          <w:rFonts w:ascii="Times New Roman" w:hAnsi="Times New Roman" w:cs="Times New Roman"/>
          <w:sz w:val="24"/>
          <w:szCs w:val="24"/>
        </w:rPr>
        <w:t>any additional</w:t>
      </w:r>
      <w:r w:rsidR="00274AF1">
        <w:rPr>
          <w:rFonts w:ascii="Times New Roman" w:hAnsi="Times New Roman" w:cs="Times New Roman"/>
          <w:sz w:val="24"/>
          <w:szCs w:val="24"/>
        </w:rPr>
        <w:t xml:space="preserve"> </w:t>
      </w:r>
      <w:r w:rsidR="00731134" w:rsidRPr="00923EC1">
        <w:rPr>
          <w:rFonts w:ascii="Times New Roman" w:hAnsi="Times New Roman" w:cs="Times New Roman"/>
          <w:sz w:val="24"/>
          <w:szCs w:val="24"/>
        </w:rPr>
        <w:t>equivalence points.</w:t>
      </w:r>
    </w:p>
    <w:p w:rsidR="009956BC" w:rsidRPr="00923EC1" w:rsidRDefault="009956BC" w:rsidP="00353E42">
      <w:pPr>
        <w:pStyle w:val="NoSpacing"/>
        <w:numPr>
          <w:ilvl w:val="0"/>
          <w:numId w:val="4"/>
        </w:numPr>
        <w:ind w:left="900"/>
        <w:rPr>
          <w:rFonts w:ascii="Times New Roman" w:hAnsi="Times New Roman" w:cs="Times New Roman"/>
          <w:sz w:val="24"/>
          <w:szCs w:val="24"/>
        </w:rPr>
      </w:pPr>
      <w:r w:rsidRPr="00923EC1">
        <w:rPr>
          <w:rFonts w:ascii="Times New Roman" w:hAnsi="Times New Roman" w:cs="Times New Roman"/>
          <w:sz w:val="24"/>
          <w:szCs w:val="24"/>
        </w:rPr>
        <w:t xml:space="preserve">Clean and </w:t>
      </w:r>
      <w:r w:rsidR="00327CBE" w:rsidRPr="00923EC1">
        <w:rPr>
          <w:rFonts w:ascii="Times New Roman" w:hAnsi="Times New Roman" w:cs="Times New Roman"/>
          <w:sz w:val="24"/>
          <w:szCs w:val="24"/>
        </w:rPr>
        <w:t>dry the beaker. Follow</w:t>
      </w:r>
      <w:r w:rsidRPr="00923EC1">
        <w:rPr>
          <w:rFonts w:ascii="Times New Roman" w:hAnsi="Times New Roman" w:cs="Times New Roman"/>
          <w:sz w:val="24"/>
          <w:szCs w:val="24"/>
        </w:rPr>
        <w:t xml:space="preserve"> the same pr</w:t>
      </w:r>
      <w:r w:rsidR="00327CBE" w:rsidRPr="00923EC1">
        <w:rPr>
          <w:rFonts w:ascii="Times New Roman" w:hAnsi="Times New Roman" w:cs="Times New Roman"/>
          <w:sz w:val="24"/>
          <w:szCs w:val="24"/>
        </w:rPr>
        <w:t>ocedure</w:t>
      </w:r>
      <w:r w:rsidR="006E15CF" w:rsidRPr="00923EC1">
        <w:rPr>
          <w:rFonts w:ascii="Times New Roman" w:hAnsi="Times New Roman" w:cs="Times New Roman"/>
          <w:sz w:val="24"/>
          <w:szCs w:val="24"/>
        </w:rPr>
        <w:t xml:space="preserve"> for </w:t>
      </w:r>
      <w:r w:rsidR="00327CBE" w:rsidRPr="00923EC1">
        <w:rPr>
          <w:rFonts w:ascii="Times New Roman" w:hAnsi="Times New Roman" w:cs="Times New Roman"/>
          <w:sz w:val="24"/>
          <w:szCs w:val="24"/>
        </w:rPr>
        <w:t>your second solution.</w:t>
      </w:r>
    </w:p>
    <w:p w:rsidR="0060315C" w:rsidRPr="00923EC1" w:rsidRDefault="0060315C" w:rsidP="0060315C">
      <w:pPr>
        <w:pStyle w:val="NoSpacing"/>
        <w:ind w:left="900"/>
        <w:rPr>
          <w:rFonts w:ascii="Times New Roman" w:hAnsi="Times New Roman" w:cs="Times New Roman"/>
          <w:sz w:val="24"/>
          <w:szCs w:val="24"/>
        </w:rPr>
      </w:pPr>
    </w:p>
    <w:p w:rsidR="00771EF5" w:rsidRPr="00923EC1" w:rsidRDefault="00771EF5" w:rsidP="00771EF5">
      <w:pPr>
        <w:pStyle w:val="NoSpacing"/>
        <w:ind w:left="900"/>
        <w:rPr>
          <w:rFonts w:ascii="Times New Roman" w:hAnsi="Times New Roman" w:cs="Times New Roman"/>
          <w:b/>
          <w:sz w:val="24"/>
          <w:szCs w:val="24"/>
        </w:rPr>
      </w:pPr>
    </w:p>
    <w:p w:rsidR="00F32494" w:rsidRPr="00D6461C" w:rsidRDefault="00D6461C" w:rsidP="008259B9">
      <w:pPr>
        <w:pStyle w:val="NoSpacing"/>
        <w:spacing w:after="200"/>
        <w:rPr>
          <w:rFonts w:ascii="Times New Roman" w:hAnsi="Times New Roman" w:cs="Times New Roman"/>
          <w:b/>
          <w:sz w:val="24"/>
          <w:szCs w:val="24"/>
        </w:rPr>
      </w:pPr>
      <w:r>
        <w:rPr>
          <w:rFonts w:ascii="Times New Roman" w:hAnsi="Times New Roman" w:cs="Times New Roman"/>
          <w:b/>
          <w:sz w:val="24"/>
          <w:szCs w:val="24"/>
        </w:rPr>
        <w:t>Data Collection</w:t>
      </w:r>
    </w:p>
    <w:p w:rsidR="00D6461C" w:rsidRPr="00923EC1" w:rsidRDefault="00D6461C" w:rsidP="00D6461C">
      <w:pPr>
        <w:pStyle w:val="NoSpacing"/>
        <w:rPr>
          <w:rFonts w:ascii="Times New Roman" w:hAnsi="Times New Roman" w:cs="Times New Roman"/>
          <w:sz w:val="24"/>
          <w:szCs w:val="24"/>
        </w:rPr>
      </w:pPr>
      <w:r w:rsidRPr="00923EC1">
        <w:rPr>
          <w:rFonts w:ascii="Times New Roman" w:hAnsi="Times New Roman" w:cs="Times New Roman"/>
          <w:sz w:val="24"/>
          <w:szCs w:val="24"/>
        </w:rPr>
        <w:t>In your notebook, include the following tables:</w:t>
      </w:r>
    </w:p>
    <w:p w:rsidR="00D6461C" w:rsidRPr="00923EC1" w:rsidRDefault="00D6461C" w:rsidP="00D6461C">
      <w:pPr>
        <w:pStyle w:val="NoSpacing"/>
        <w:rPr>
          <w:rFonts w:ascii="Times New Roman" w:hAnsi="Times New Roman" w:cs="Times New Roman"/>
          <w:b/>
          <w:sz w:val="24"/>
          <w:szCs w:val="24"/>
        </w:rPr>
      </w:pPr>
    </w:p>
    <w:p w:rsidR="00D6461C" w:rsidRPr="00923EC1" w:rsidRDefault="00D6461C" w:rsidP="00D6461C">
      <w:pPr>
        <w:pStyle w:val="NoSpacing"/>
        <w:rPr>
          <w:rFonts w:ascii="Times New Roman" w:hAnsi="Times New Roman" w:cs="Times New Roman"/>
          <w:sz w:val="24"/>
          <w:szCs w:val="24"/>
        </w:rPr>
      </w:pPr>
      <w:proofErr w:type="gramStart"/>
      <w:r w:rsidRPr="00923EC1">
        <w:rPr>
          <w:rFonts w:ascii="Times New Roman" w:hAnsi="Times New Roman" w:cs="Times New Roman"/>
          <w:b/>
          <w:sz w:val="24"/>
          <w:szCs w:val="24"/>
        </w:rPr>
        <w:t>Table 1.</w:t>
      </w:r>
      <w:proofErr w:type="gramEnd"/>
      <w:r w:rsidRPr="00923EC1">
        <w:rPr>
          <w:rFonts w:ascii="Times New Roman" w:hAnsi="Times New Roman" w:cs="Times New Roman"/>
          <w:sz w:val="24"/>
          <w:szCs w:val="24"/>
        </w:rPr>
        <w:t xml:space="preserve"> </w:t>
      </w:r>
      <w:proofErr w:type="gramStart"/>
      <w:r w:rsidRPr="00923EC1">
        <w:rPr>
          <w:rFonts w:ascii="Times New Roman" w:hAnsi="Times New Roman" w:cs="Times New Roman"/>
          <w:sz w:val="24"/>
          <w:szCs w:val="24"/>
        </w:rPr>
        <w:t>Analysis of _______________ (acid or juice) in a titration with 0.1 M NaOH.</w:t>
      </w:r>
      <w:proofErr w:type="gramEnd"/>
    </w:p>
    <w:tbl>
      <w:tblPr>
        <w:tblStyle w:val="TableGrid"/>
        <w:tblW w:w="0" w:type="auto"/>
        <w:tblLook w:val="04A0" w:firstRow="1" w:lastRow="0" w:firstColumn="1" w:lastColumn="0" w:noHBand="0" w:noVBand="1"/>
      </w:tblPr>
      <w:tblGrid>
        <w:gridCol w:w="1635"/>
        <w:gridCol w:w="2063"/>
        <w:gridCol w:w="1471"/>
        <w:gridCol w:w="1469"/>
        <w:gridCol w:w="1469"/>
        <w:gridCol w:w="1469"/>
      </w:tblGrid>
      <w:tr w:rsidR="00A70E87" w:rsidRPr="00923EC1" w:rsidTr="00D1249D">
        <w:tc>
          <w:tcPr>
            <w:tcW w:w="1635" w:type="dxa"/>
            <w:vAlign w:val="center"/>
          </w:tcPr>
          <w:p w:rsidR="00A70E87" w:rsidRPr="00923EC1" w:rsidRDefault="00A70E87" w:rsidP="00A70E87">
            <w:pPr>
              <w:pStyle w:val="NoSpacing"/>
              <w:jc w:val="center"/>
              <w:rPr>
                <w:rFonts w:ascii="Times New Roman" w:hAnsi="Times New Roman" w:cs="Times New Roman"/>
                <w:sz w:val="24"/>
                <w:szCs w:val="24"/>
              </w:rPr>
            </w:pPr>
            <w:r w:rsidRPr="00923EC1">
              <w:rPr>
                <w:rFonts w:ascii="Times New Roman" w:hAnsi="Times New Roman" w:cs="Times New Roman"/>
                <w:sz w:val="24"/>
                <w:szCs w:val="24"/>
              </w:rPr>
              <w:t>volume in burette (mL)</w:t>
            </w:r>
          </w:p>
        </w:tc>
        <w:tc>
          <w:tcPr>
            <w:tcW w:w="2063" w:type="dxa"/>
            <w:vAlign w:val="center"/>
          </w:tcPr>
          <w:p w:rsidR="00A70E87" w:rsidRPr="00923EC1" w:rsidRDefault="00A70E87" w:rsidP="00A70E87">
            <w:pPr>
              <w:pStyle w:val="NoSpacing"/>
              <w:jc w:val="center"/>
              <w:rPr>
                <w:rFonts w:ascii="Times New Roman" w:hAnsi="Times New Roman" w:cs="Times New Roman"/>
                <w:sz w:val="24"/>
                <w:szCs w:val="24"/>
              </w:rPr>
            </w:pPr>
            <w:r>
              <w:rPr>
                <w:rFonts w:ascii="Times New Roman" w:hAnsi="Times New Roman" w:cs="Times New Roman"/>
                <w:sz w:val="24"/>
                <w:szCs w:val="24"/>
              </w:rPr>
              <w:t>t</w:t>
            </w:r>
            <w:r w:rsidRPr="00923EC1">
              <w:rPr>
                <w:rFonts w:ascii="Times New Roman" w:hAnsi="Times New Roman" w:cs="Times New Roman"/>
                <w:sz w:val="24"/>
                <w:szCs w:val="24"/>
              </w:rPr>
              <w:t xml:space="preserve">otal </w:t>
            </w:r>
            <w:proofErr w:type="spellStart"/>
            <w:r>
              <w:rPr>
                <w:rFonts w:ascii="Times New Roman" w:hAnsi="Times New Roman" w:cs="Times New Roman"/>
                <w:sz w:val="24"/>
                <w:szCs w:val="24"/>
              </w:rPr>
              <w:t>NaOH</w:t>
            </w:r>
            <w:proofErr w:type="spellEnd"/>
            <w:r w:rsidRPr="00923EC1">
              <w:rPr>
                <w:rFonts w:ascii="Times New Roman" w:hAnsi="Times New Roman" w:cs="Times New Roman"/>
                <w:sz w:val="24"/>
                <w:szCs w:val="24"/>
              </w:rPr>
              <w:t xml:space="preserve"> </w:t>
            </w:r>
            <w:r>
              <w:rPr>
                <w:rFonts w:ascii="Times New Roman" w:hAnsi="Times New Roman" w:cs="Times New Roman"/>
                <w:sz w:val="24"/>
                <w:szCs w:val="24"/>
              </w:rPr>
              <w:t>a</w:t>
            </w:r>
            <w:r w:rsidRPr="00923EC1">
              <w:rPr>
                <w:rFonts w:ascii="Times New Roman" w:hAnsi="Times New Roman" w:cs="Times New Roman"/>
                <w:sz w:val="24"/>
                <w:szCs w:val="24"/>
              </w:rPr>
              <w:t xml:space="preserve">dded </w:t>
            </w:r>
            <w:r>
              <w:rPr>
                <w:rFonts w:ascii="Times New Roman" w:hAnsi="Times New Roman" w:cs="Times New Roman"/>
                <w:sz w:val="24"/>
                <w:szCs w:val="24"/>
              </w:rPr>
              <w:t>(</w:t>
            </w:r>
            <w:r w:rsidRPr="00923EC1">
              <w:rPr>
                <w:rFonts w:ascii="Times New Roman" w:hAnsi="Times New Roman" w:cs="Times New Roman"/>
                <w:sz w:val="24"/>
                <w:szCs w:val="24"/>
              </w:rPr>
              <w:t>mL</w:t>
            </w:r>
            <w:r>
              <w:rPr>
                <w:rFonts w:ascii="Times New Roman" w:hAnsi="Times New Roman" w:cs="Times New Roman"/>
                <w:sz w:val="24"/>
                <w:szCs w:val="24"/>
              </w:rPr>
              <w:t>)</w:t>
            </w:r>
          </w:p>
        </w:tc>
        <w:tc>
          <w:tcPr>
            <w:tcW w:w="1471" w:type="dxa"/>
            <w:vAlign w:val="center"/>
          </w:tcPr>
          <w:p w:rsidR="00A70E87" w:rsidRPr="00923EC1" w:rsidRDefault="00A70E87" w:rsidP="00D6461C">
            <w:pPr>
              <w:pStyle w:val="NoSpacing"/>
              <w:jc w:val="center"/>
              <w:rPr>
                <w:rFonts w:ascii="Times New Roman" w:hAnsi="Times New Roman" w:cs="Times New Roman"/>
                <w:sz w:val="24"/>
                <w:szCs w:val="24"/>
              </w:rPr>
            </w:pPr>
            <w:r w:rsidRPr="00923EC1">
              <w:rPr>
                <w:rFonts w:ascii="Times New Roman" w:hAnsi="Times New Roman" w:cs="Times New Roman"/>
                <w:sz w:val="24"/>
                <w:szCs w:val="24"/>
              </w:rPr>
              <w:t>pH</w:t>
            </w:r>
          </w:p>
        </w:tc>
        <w:tc>
          <w:tcPr>
            <w:tcW w:w="1469" w:type="dxa"/>
            <w:vAlign w:val="center"/>
          </w:tcPr>
          <w:p w:rsidR="00A70E87" w:rsidRPr="00923EC1" w:rsidRDefault="00A70E87" w:rsidP="00D1249D">
            <w:pPr>
              <w:pStyle w:val="NoSpacing"/>
              <w:jc w:val="center"/>
              <w:rPr>
                <w:rFonts w:ascii="Times New Roman" w:hAnsi="Times New Roman" w:cs="Times New Roman"/>
                <w:sz w:val="24"/>
                <w:szCs w:val="24"/>
              </w:rPr>
            </w:pPr>
            <w:r w:rsidRPr="00923EC1">
              <w:rPr>
                <w:rFonts w:ascii="Times New Roman" w:hAnsi="Times New Roman" w:cs="Times New Roman"/>
                <w:sz w:val="24"/>
                <w:szCs w:val="24"/>
              </w:rPr>
              <w:t>volume in burette (mL)</w:t>
            </w:r>
          </w:p>
        </w:tc>
        <w:tc>
          <w:tcPr>
            <w:tcW w:w="1469" w:type="dxa"/>
            <w:vAlign w:val="center"/>
          </w:tcPr>
          <w:p w:rsidR="00A70E87" w:rsidRPr="00923EC1" w:rsidRDefault="00A70E87" w:rsidP="00D1249D">
            <w:pPr>
              <w:pStyle w:val="NoSpacing"/>
              <w:jc w:val="center"/>
              <w:rPr>
                <w:rFonts w:ascii="Times New Roman" w:hAnsi="Times New Roman" w:cs="Times New Roman"/>
                <w:sz w:val="24"/>
                <w:szCs w:val="24"/>
              </w:rPr>
            </w:pPr>
            <w:r>
              <w:rPr>
                <w:rFonts w:ascii="Times New Roman" w:hAnsi="Times New Roman" w:cs="Times New Roman"/>
                <w:sz w:val="24"/>
                <w:szCs w:val="24"/>
              </w:rPr>
              <w:t>t</w:t>
            </w:r>
            <w:r w:rsidRPr="00923EC1">
              <w:rPr>
                <w:rFonts w:ascii="Times New Roman" w:hAnsi="Times New Roman" w:cs="Times New Roman"/>
                <w:sz w:val="24"/>
                <w:szCs w:val="24"/>
              </w:rPr>
              <w:t xml:space="preserve">otal </w:t>
            </w:r>
            <w:proofErr w:type="spellStart"/>
            <w:r>
              <w:rPr>
                <w:rFonts w:ascii="Times New Roman" w:hAnsi="Times New Roman" w:cs="Times New Roman"/>
                <w:sz w:val="24"/>
                <w:szCs w:val="24"/>
              </w:rPr>
              <w:t>NaOH</w:t>
            </w:r>
            <w:proofErr w:type="spellEnd"/>
            <w:r w:rsidRPr="00923EC1">
              <w:rPr>
                <w:rFonts w:ascii="Times New Roman" w:hAnsi="Times New Roman" w:cs="Times New Roman"/>
                <w:sz w:val="24"/>
                <w:szCs w:val="24"/>
              </w:rPr>
              <w:t xml:space="preserve"> </w:t>
            </w:r>
            <w:r>
              <w:rPr>
                <w:rFonts w:ascii="Times New Roman" w:hAnsi="Times New Roman" w:cs="Times New Roman"/>
                <w:sz w:val="24"/>
                <w:szCs w:val="24"/>
              </w:rPr>
              <w:t>a</w:t>
            </w:r>
            <w:r w:rsidRPr="00923EC1">
              <w:rPr>
                <w:rFonts w:ascii="Times New Roman" w:hAnsi="Times New Roman" w:cs="Times New Roman"/>
                <w:sz w:val="24"/>
                <w:szCs w:val="24"/>
              </w:rPr>
              <w:t xml:space="preserve">dded </w:t>
            </w:r>
            <w:r>
              <w:rPr>
                <w:rFonts w:ascii="Times New Roman" w:hAnsi="Times New Roman" w:cs="Times New Roman"/>
                <w:sz w:val="24"/>
                <w:szCs w:val="24"/>
              </w:rPr>
              <w:t>(</w:t>
            </w:r>
            <w:r w:rsidRPr="00923EC1">
              <w:rPr>
                <w:rFonts w:ascii="Times New Roman" w:hAnsi="Times New Roman" w:cs="Times New Roman"/>
                <w:sz w:val="24"/>
                <w:szCs w:val="24"/>
              </w:rPr>
              <w:t>mL</w:t>
            </w:r>
            <w:r>
              <w:rPr>
                <w:rFonts w:ascii="Times New Roman" w:hAnsi="Times New Roman" w:cs="Times New Roman"/>
                <w:sz w:val="24"/>
                <w:szCs w:val="24"/>
              </w:rPr>
              <w:t>)</w:t>
            </w:r>
          </w:p>
        </w:tc>
        <w:tc>
          <w:tcPr>
            <w:tcW w:w="1469" w:type="dxa"/>
            <w:vAlign w:val="center"/>
          </w:tcPr>
          <w:p w:rsidR="00A70E87" w:rsidRPr="00923EC1" w:rsidRDefault="00A70E87" w:rsidP="00D1249D">
            <w:pPr>
              <w:pStyle w:val="NoSpacing"/>
              <w:jc w:val="center"/>
              <w:rPr>
                <w:rFonts w:ascii="Times New Roman" w:hAnsi="Times New Roman" w:cs="Times New Roman"/>
                <w:sz w:val="24"/>
                <w:szCs w:val="24"/>
              </w:rPr>
            </w:pPr>
            <w:r w:rsidRPr="00923EC1">
              <w:rPr>
                <w:rFonts w:ascii="Times New Roman" w:hAnsi="Times New Roman" w:cs="Times New Roman"/>
                <w:sz w:val="24"/>
                <w:szCs w:val="24"/>
              </w:rPr>
              <w:t>pH</w:t>
            </w:r>
          </w:p>
        </w:tc>
      </w:tr>
      <w:tr w:rsidR="00A70E87" w:rsidRPr="00923EC1" w:rsidTr="00A70E87">
        <w:tc>
          <w:tcPr>
            <w:tcW w:w="1635" w:type="dxa"/>
            <w:vAlign w:val="center"/>
          </w:tcPr>
          <w:p w:rsidR="00A70E87" w:rsidRPr="00923EC1" w:rsidRDefault="00A70E87" w:rsidP="00D6461C">
            <w:pPr>
              <w:pStyle w:val="NoSpacing"/>
              <w:jc w:val="center"/>
              <w:rPr>
                <w:rFonts w:ascii="Times New Roman" w:hAnsi="Times New Roman" w:cs="Times New Roman"/>
                <w:sz w:val="24"/>
                <w:szCs w:val="24"/>
              </w:rPr>
            </w:pPr>
          </w:p>
        </w:tc>
        <w:tc>
          <w:tcPr>
            <w:tcW w:w="2063" w:type="dxa"/>
            <w:vAlign w:val="center"/>
          </w:tcPr>
          <w:p w:rsidR="00A70E87" w:rsidRPr="00923EC1" w:rsidRDefault="00A70E87" w:rsidP="00D6461C">
            <w:pPr>
              <w:pStyle w:val="NoSpacing"/>
              <w:jc w:val="center"/>
              <w:rPr>
                <w:rFonts w:ascii="Times New Roman" w:hAnsi="Times New Roman" w:cs="Times New Roman"/>
                <w:sz w:val="24"/>
                <w:szCs w:val="24"/>
              </w:rPr>
            </w:pPr>
            <w:r w:rsidRPr="00923EC1">
              <w:rPr>
                <w:rFonts w:ascii="Times New Roman" w:hAnsi="Times New Roman" w:cs="Times New Roman"/>
                <w:sz w:val="24"/>
                <w:szCs w:val="24"/>
              </w:rPr>
              <w:t>0.00</w:t>
            </w:r>
          </w:p>
        </w:tc>
        <w:tc>
          <w:tcPr>
            <w:tcW w:w="1471" w:type="dxa"/>
            <w:vAlign w:val="center"/>
          </w:tcPr>
          <w:p w:rsidR="00A70E87" w:rsidRPr="00923EC1" w:rsidRDefault="00A70E87" w:rsidP="00D6461C">
            <w:pPr>
              <w:pStyle w:val="NoSpacing"/>
              <w:jc w:val="center"/>
              <w:rPr>
                <w:rFonts w:ascii="Times New Roman" w:hAnsi="Times New Roman" w:cs="Times New Roman"/>
                <w:sz w:val="24"/>
                <w:szCs w:val="24"/>
              </w:rPr>
            </w:pPr>
          </w:p>
        </w:tc>
        <w:tc>
          <w:tcPr>
            <w:tcW w:w="1469" w:type="dxa"/>
          </w:tcPr>
          <w:p w:rsidR="00A70E87" w:rsidRPr="00923EC1" w:rsidRDefault="00A70E87" w:rsidP="00D6461C">
            <w:pPr>
              <w:pStyle w:val="NoSpacing"/>
              <w:jc w:val="center"/>
              <w:rPr>
                <w:rFonts w:ascii="Times New Roman" w:hAnsi="Times New Roman" w:cs="Times New Roman"/>
                <w:sz w:val="24"/>
                <w:szCs w:val="24"/>
              </w:rPr>
            </w:pPr>
          </w:p>
        </w:tc>
        <w:tc>
          <w:tcPr>
            <w:tcW w:w="1469" w:type="dxa"/>
          </w:tcPr>
          <w:p w:rsidR="00A70E87" w:rsidRPr="00923EC1" w:rsidRDefault="00A70E87" w:rsidP="00D6461C">
            <w:pPr>
              <w:pStyle w:val="NoSpacing"/>
              <w:jc w:val="center"/>
              <w:rPr>
                <w:rFonts w:ascii="Times New Roman" w:hAnsi="Times New Roman" w:cs="Times New Roman"/>
                <w:sz w:val="24"/>
                <w:szCs w:val="24"/>
              </w:rPr>
            </w:pPr>
          </w:p>
        </w:tc>
        <w:tc>
          <w:tcPr>
            <w:tcW w:w="1469" w:type="dxa"/>
          </w:tcPr>
          <w:p w:rsidR="00A70E87" w:rsidRPr="00923EC1" w:rsidRDefault="00A70E87" w:rsidP="00D6461C">
            <w:pPr>
              <w:pStyle w:val="NoSpacing"/>
              <w:jc w:val="center"/>
              <w:rPr>
                <w:rFonts w:ascii="Times New Roman" w:hAnsi="Times New Roman" w:cs="Times New Roman"/>
                <w:sz w:val="24"/>
                <w:szCs w:val="24"/>
              </w:rPr>
            </w:pPr>
          </w:p>
        </w:tc>
      </w:tr>
      <w:tr w:rsidR="00A70E87" w:rsidRPr="00923EC1" w:rsidTr="00A70E87">
        <w:tc>
          <w:tcPr>
            <w:tcW w:w="1635" w:type="dxa"/>
            <w:vAlign w:val="center"/>
          </w:tcPr>
          <w:p w:rsidR="00A70E87" w:rsidRPr="00923EC1" w:rsidRDefault="00A70E87" w:rsidP="00D6461C">
            <w:pPr>
              <w:pStyle w:val="NoSpacing"/>
              <w:jc w:val="center"/>
              <w:rPr>
                <w:rFonts w:ascii="Times New Roman" w:hAnsi="Times New Roman" w:cs="Times New Roman"/>
                <w:sz w:val="24"/>
                <w:szCs w:val="24"/>
              </w:rPr>
            </w:pPr>
          </w:p>
        </w:tc>
        <w:tc>
          <w:tcPr>
            <w:tcW w:w="2063" w:type="dxa"/>
            <w:vAlign w:val="center"/>
          </w:tcPr>
          <w:p w:rsidR="00A70E87" w:rsidRPr="00923EC1" w:rsidRDefault="00A70E87" w:rsidP="00D6461C">
            <w:pPr>
              <w:pStyle w:val="NoSpacing"/>
              <w:jc w:val="center"/>
              <w:rPr>
                <w:rFonts w:ascii="Times New Roman" w:hAnsi="Times New Roman" w:cs="Times New Roman"/>
                <w:sz w:val="24"/>
                <w:szCs w:val="24"/>
              </w:rPr>
            </w:pPr>
          </w:p>
        </w:tc>
        <w:tc>
          <w:tcPr>
            <w:tcW w:w="1471" w:type="dxa"/>
            <w:vAlign w:val="center"/>
          </w:tcPr>
          <w:p w:rsidR="00A70E87" w:rsidRPr="00923EC1" w:rsidRDefault="00A70E87" w:rsidP="00D6461C">
            <w:pPr>
              <w:pStyle w:val="NoSpacing"/>
              <w:jc w:val="center"/>
              <w:rPr>
                <w:rFonts w:ascii="Times New Roman" w:hAnsi="Times New Roman" w:cs="Times New Roman"/>
                <w:sz w:val="24"/>
                <w:szCs w:val="24"/>
              </w:rPr>
            </w:pPr>
          </w:p>
        </w:tc>
        <w:tc>
          <w:tcPr>
            <w:tcW w:w="1469" w:type="dxa"/>
          </w:tcPr>
          <w:p w:rsidR="00A70E87" w:rsidRPr="00923EC1" w:rsidRDefault="00A70E87" w:rsidP="00D6461C">
            <w:pPr>
              <w:pStyle w:val="NoSpacing"/>
              <w:jc w:val="center"/>
              <w:rPr>
                <w:rFonts w:ascii="Times New Roman" w:hAnsi="Times New Roman" w:cs="Times New Roman"/>
                <w:sz w:val="24"/>
                <w:szCs w:val="24"/>
              </w:rPr>
            </w:pPr>
          </w:p>
        </w:tc>
        <w:tc>
          <w:tcPr>
            <w:tcW w:w="1469" w:type="dxa"/>
          </w:tcPr>
          <w:p w:rsidR="00A70E87" w:rsidRPr="00923EC1" w:rsidRDefault="00A70E87" w:rsidP="00D6461C">
            <w:pPr>
              <w:pStyle w:val="NoSpacing"/>
              <w:jc w:val="center"/>
              <w:rPr>
                <w:rFonts w:ascii="Times New Roman" w:hAnsi="Times New Roman" w:cs="Times New Roman"/>
                <w:sz w:val="24"/>
                <w:szCs w:val="24"/>
              </w:rPr>
            </w:pPr>
          </w:p>
        </w:tc>
        <w:tc>
          <w:tcPr>
            <w:tcW w:w="1469" w:type="dxa"/>
          </w:tcPr>
          <w:p w:rsidR="00A70E87" w:rsidRPr="00923EC1" w:rsidRDefault="00A70E87" w:rsidP="00D6461C">
            <w:pPr>
              <w:pStyle w:val="NoSpacing"/>
              <w:jc w:val="center"/>
              <w:rPr>
                <w:rFonts w:ascii="Times New Roman" w:hAnsi="Times New Roman" w:cs="Times New Roman"/>
                <w:sz w:val="24"/>
                <w:szCs w:val="24"/>
              </w:rPr>
            </w:pPr>
          </w:p>
        </w:tc>
      </w:tr>
      <w:tr w:rsidR="00A70E87" w:rsidRPr="00923EC1" w:rsidTr="00A70E87">
        <w:tc>
          <w:tcPr>
            <w:tcW w:w="1635" w:type="dxa"/>
            <w:vAlign w:val="center"/>
          </w:tcPr>
          <w:p w:rsidR="00A70E87" w:rsidRPr="00923EC1" w:rsidRDefault="00A70E87" w:rsidP="00D6461C">
            <w:pPr>
              <w:pStyle w:val="NoSpacing"/>
              <w:jc w:val="center"/>
              <w:rPr>
                <w:rFonts w:ascii="Times New Roman" w:hAnsi="Times New Roman" w:cs="Times New Roman"/>
                <w:sz w:val="24"/>
                <w:szCs w:val="24"/>
              </w:rPr>
            </w:pPr>
          </w:p>
        </w:tc>
        <w:tc>
          <w:tcPr>
            <w:tcW w:w="2063" w:type="dxa"/>
            <w:vAlign w:val="center"/>
          </w:tcPr>
          <w:p w:rsidR="00A70E87" w:rsidRPr="00923EC1" w:rsidRDefault="00A70E87" w:rsidP="00D6461C">
            <w:pPr>
              <w:pStyle w:val="NoSpacing"/>
              <w:jc w:val="center"/>
              <w:rPr>
                <w:rFonts w:ascii="Times New Roman" w:hAnsi="Times New Roman" w:cs="Times New Roman"/>
                <w:sz w:val="24"/>
                <w:szCs w:val="24"/>
              </w:rPr>
            </w:pPr>
          </w:p>
        </w:tc>
        <w:tc>
          <w:tcPr>
            <w:tcW w:w="1471" w:type="dxa"/>
            <w:vAlign w:val="center"/>
          </w:tcPr>
          <w:p w:rsidR="00A70E87" w:rsidRPr="00923EC1" w:rsidRDefault="00A70E87" w:rsidP="00D6461C">
            <w:pPr>
              <w:pStyle w:val="NoSpacing"/>
              <w:jc w:val="center"/>
              <w:rPr>
                <w:rFonts w:ascii="Times New Roman" w:hAnsi="Times New Roman" w:cs="Times New Roman"/>
                <w:sz w:val="24"/>
                <w:szCs w:val="24"/>
              </w:rPr>
            </w:pPr>
          </w:p>
        </w:tc>
        <w:tc>
          <w:tcPr>
            <w:tcW w:w="1469" w:type="dxa"/>
          </w:tcPr>
          <w:p w:rsidR="00A70E87" w:rsidRPr="00923EC1" w:rsidRDefault="00A70E87" w:rsidP="00D6461C">
            <w:pPr>
              <w:pStyle w:val="NoSpacing"/>
              <w:jc w:val="center"/>
              <w:rPr>
                <w:rFonts w:ascii="Times New Roman" w:hAnsi="Times New Roman" w:cs="Times New Roman"/>
                <w:sz w:val="24"/>
                <w:szCs w:val="24"/>
              </w:rPr>
            </w:pPr>
          </w:p>
        </w:tc>
        <w:tc>
          <w:tcPr>
            <w:tcW w:w="1469" w:type="dxa"/>
          </w:tcPr>
          <w:p w:rsidR="00A70E87" w:rsidRPr="00923EC1" w:rsidRDefault="00A70E87" w:rsidP="00D6461C">
            <w:pPr>
              <w:pStyle w:val="NoSpacing"/>
              <w:jc w:val="center"/>
              <w:rPr>
                <w:rFonts w:ascii="Times New Roman" w:hAnsi="Times New Roman" w:cs="Times New Roman"/>
                <w:sz w:val="24"/>
                <w:szCs w:val="24"/>
              </w:rPr>
            </w:pPr>
          </w:p>
        </w:tc>
        <w:tc>
          <w:tcPr>
            <w:tcW w:w="1469" w:type="dxa"/>
          </w:tcPr>
          <w:p w:rsidR="00A70E87" w:rsidRPr="00923EC1" w:rsidRDefault="00A70E87" w:rsidP="00D6461C">
            <w:pPr>
              <w:pStyle w:val="NoSpacing"/>
              <w:jc w:val="center"/>
              <w:rPr>
                <w:rFonts w:ascii="Times New Roman" w:hAnsi="Times New Roman" w:cs="Times New Roman"/>
                <w:sz w:val="24"/>
                <w:szCs w:val="24"/>
              </w:rPr>
            </w:pPr>
          </w:p>
        </w:tc>
      </w:tr>
      <w:tr w:rsidR="00A70E87" w:rsidRPr="00923EC1" w:rsidTr="00A70E87">
        <w:tc>
          <w:tcPr>
            <w:tcW w:w="1635" w:type="dxa"/>
            <w:vAlign w:val="center"/>
          </w:tcPr>
          <w:p w:rsidR="00A70E87" w:rsidRPr="00923EC1" w:rsidRDefault="00A70E87" w:rsidP="00D6461C">
            <w:pPr>
              <w:pStyle w:val="NoSpacing"/>
              <w:jc w:val="center"/>
              <w:rPr>
                <w:rFonts w:ascii="Times New Roman" w:hAnsi="Times New Roman" w:cs="Times New Roman"/>
                <w:sz w:val="24"/>
                <w:szCs w:val="24"/>
              </w:rPr>
            </w:pPr>
          </w:p>
        </w:tc>
        <w:tc>
          <w:tcPr>
            <w:tcW w:w="2063" w:type="dxa"/>
            <w:vAlign w:val="center"/>
          </w:tcPr>
          <w:p w:rsidR="00A70E87" w:rsidRPr="00923EC1" w:rsidRDefault="00A70E87" w:rsidP="00D6461C">
            <w:pPr>
              <w:pStyle w:val="NoSpacing"/>
              <w:jc w:val="center"/>
              <w:rPr>
                <w:rFonts w:ascii="Times New Roman" w:hAnsi="Times New Roman" w:cs="Times New Roman"/>
                <w:sz w:val="24"/>
                <w:szCs w:val="24"/>
              </w:rPr>
            </w:pPr>
          </w:p>
        </w:tc>
        <w:tc>
          <w:tcPr>
            <w:tcW w:w="1471" w:type="dxa"/>
            <w:vAlign w:val="center"/>
          </w:tcPr>
          <w:p w:rsidR="00A70E87" w:rsidRPr="00923EC1" w:rsidRDefault="00A70E87" w:rsidP="00D6461C">
            <w:pPr>
              <w:pStyle w:val="NoSpacing"/>
              <w:jc w:val="center"/>
              <w:rPr>
                <w:rFonts w:ascii="Times New Roman" w:hAnsi="Times New Roman" w:cs="Times New Roman"/>
                <w:sz w:val="24"/>
                <w:szCs w:val="24"/>
              </w:rPr>
            </w:pPr>
          </w:p>
        </w:tc>
        <w:tc>
          <w:tcPr>
            <w:tcW w:w="1469" w:type="dxa"/>
          </w:tcPr>
          <w:p w:rsidR="00A70E87" w:rsidRPr="00923EC1" w:rsidRDefault="00A70E87" w:rsidP="00D6461C">
            <w:pPr>
              <w:pStyle w:val="NoSpacing"/>
              <w:jc w:val="center"/>
              <w:rPr>
                <w:rFonts w:ascii="Times New Roman" w:hAnsi="Times New Roman" w:cs="Times New Roman"/>
                <w:sz w:val="24"/>
                <w:szCs w:val="24"/>
              </w:rPr>
            </w:pPr>
          </w:p>
        </w:tc>
        <w:tc>
          <w:tcPr>
            <w:tcW w:w="1469" w:type="dxa"/>
          </w:tcPr>
          <w:p w:rsidR="00A70E87" w:rsidRPr="00923EC1" w:rsidRDefault="00A70E87" w:rsidP="00D6461C">
            <w:pPr>
              <w:pStyle w:val="NoSpacing"/>
              <w:jc w:val="center"/>
              <w:rPr>
                <w:rFonts w:ascii="Times New Roman" w:hAnsi="Times New Roman" w:cs="Times New Roman"/>
                <w:sz w:val="24"/>
                <w:szCs w:val="24"/>
              </w:rPr>
            </w:pPr>
          </w:p>
        </w:tc>
        <w:tc>
          <w:tcPr>
            <w:tcW w:w="1469" w:type="dxa"/>
          </w:tcPr>
          <w:p w:rsidR="00A70E87" w:rsidRPr="00923EC1" w:rsidRDefault="00A70E87" w:rsidP="00D6461C">
            <w:pPr>
              <w:pStyle w:val="NoSpacing"/>
              <w:jc w:val="center"/>
              <w:rPr>
                <w:rFonts w:ascii="Times New Roman" w:hAnsi="Times New Roman" w:cs="Times New Roman"/>
                <w:sz w:val="24"/>
                <w:szCs w:val="24"/>
              </w:rPr>
            </w:pPr>
          </w:p>
        </w:tc>
      </w:tr>
      <w:tr w:rsidR="00A70E87" w:rsidRPr="00923EC1" w:rsidTr="00A70E87">
        <w:tc>
          <w:tcPr>
            <w:tcW w:w="1635" w:type="dxa"/>
            <w:vAlign w:val="center"/>
          </w:tcPr>
          <w:p w:rsidR="00A70E87" w:rsidRPr="00A70E87" w:rsidRDefault="00A70E87" w:rsidP="00A70E87">
            <w:pPr>
              <w:pStyle w:val="NoSpacing"/>
              <w:jc w:val="center"/>
              <w:rPr>
                <w:rFonts w:ascii="Times New Roman" w:hAnsi="Times New Roman" w:cs="Times New Roman"/>
                <w:b/>
                <w:sz w:val="24"/>
                <w:szCs w:val="24"/>
              </w:rPr>
            </w:pPr>
            <w:r w:rsidRPr="00A70E87">
              <w:rPr>
                <w:rFonts w:ascii="Times New Roman" w:hAnsi="Times New Roman" w:cs="Times New Roman"/>
                <w:b/>
                <w:sz w:val="24"/>
                <w:szCs w:val="24"/>
              </w:rPr>
              <w:t xml:space="preserve">Continue </w:t>
            </w:r>
          </w:p>
        </w:tc>
        <w:tc>
          <w:tcPr>
            <w:tcW w:w="2063" w:type="dxa"/>
            <w:vAlign w:val="center"/>
          </w:tcPr>
          <w:p w:rsidR="00A70E87" w:rsidRPr="00A70E87" w:rsidRDefault="00A70E87" w:rsidP="00A70E87">
            <w:pPr>
              <w:pStyle w:val="NoSpacing"/>
              <w:jc w:val="center"/>
              <w:rPr>
                <w:rFonts w:ascii="Times New Roman" w:hAnsi="Times New Roman" w:cs="Times New Roman"/>
                <w:b/>
                <w:sz w:val="24"/>
                <w:szCs w:val="24"/>
              </w:rPr>
            </w:pPr>
            <w:r w:rsidRPr="00A70E87">
              <w:rPr>
                <w:rFonts w:ascii="Times New Roman" w:hAnsi="Times New Roman" w:cs="Times New Roman"/>
                <w:b/>
                <w:sz w:val="24"/>
                <w:szCs w:val="24"/>
              </w:rPr>
              <w:t>until</w:t>
            </w:r>
          </w:p>
        </w:tc>
        <w:tc>
          <w:tcPr>
            <w:tcW w:w="1471" w:type="dxa"/>
            <w:vAlign w:val="center"/>
          </w:tcPr>
          <w:p w:rsidR="00A70E87" w:rsidRPr="00923EC1" w:rsidRDefault="00A70E87" w:rsidP="00A70E87">
            <w:pPr>
              <w:pStyle w:val="NoSpacing"/>
              <w:jc w:val="center"/>
              <w:rPr>
                <w:rFonts w:ascii="Times New Roman" w:hAnsi="Times New Roman" w:cs="Times New Roman"/>
                <w:sz w:val="24"/>
                <w:szCs w:val="24"/>
              </w:rPr>
            </w:pPr>
            <w:r w:rsidRPr="00A70E87">
              <w:rPr>
                <w:rFonts w:ascii="Times New Roman" w:hAnsi="Times New Roman" w:cs="Times New Roman"/>
                <w:b/>
                <w:sz w:val="24"/>
                <w:szCs w:val="24"/>
              </w:rPr>
              <w:t xml:space="preserve">you have </w:t>
            </w:r>
          </w:p>
        </w:tc>
        <w:tc>
          <w:tcPr>
            <w:tcW w:w="1469" w:type="dxa"/>
          </w:tcPr>
          <w:p w:rsidR="00A70E87" w:rsidRPr="00923EC1" w:rsidRDefault="00A70E87" w:rsidP="00D6461C">
            <w:pPr>
              <w:pStyle w:val="NoSpacing"/>
              <w:jc w:val="center"/>
              <w:rPr>
                <w:rFonts w:ascii="Times New Roman" w:hAnsi="Times New Roman" w:cs="Times New Roman"/>
                <w:sz w:val="24"/>
                <w:szCs w:val="24"/>
              </w:rPr>
            </w:pPr>
            <w:r w:rsidRPr="00A70E87">
              <w:rPr>
                <w:rFonts w:ascii="Times New Roman" w:hAnsi="Times New Roman" w:cs="Times New Roman"/>
                <w:b/>
                <w:sz w:val="24"/>
                <w:szCs w:val="24"/>
              </w:rPr>
              <w:t>25 lines</w:t>
            </w:r>
          </w:p>
        </w:tc>
        <w:tc>
          <w:tcPr>
            <w:tcW w:w="1469" w:type="dxa"/>
          </w:tcPr>
          <w:p w:rsidR="00A70E87" w:rsidRPr="00923EC1" w:rsidRDefault="00A70E87" w:rsidP="00D6461C">
            <w:pPr>
              <w:pStyle w:val="NoSpacing"/>
              <w:jc w:val="center"/>
              <w:rPr>
                <w:rFonts w:ascii="Times New Roman" w:hAnsi="Times New Roman" w:cs="Times New Roman"/>
                <w:sz w:val="24"/>
                <w:szCs w:val="24"/>
              </w:rPr>
            </w:pPr>
          </w:p>
        </w:tc>
        <w:tc>
          <w:tcPr>
            <w:tcW w:w="1469" w:type="dxa"/>
          </w:tcPr>
          <w:p w:rsidR="00A70E87" w:rsidRPr="00923EC1" w:rsidRDefault="00A70E87" w:rsidP="00D6461C">
            <w:pPr>
              <w:pStyle w:val="NoSpacing"/>
              <w:jc w:val="center"/>
              <w:rPr>
                <w:rFonts w:ascii="Times New Roman" w:hAnsi="Times New Roman" w:cs="Times New Roman"/>
                <w:sz w:val="24"/>
                <w:szCs w:val="24"/>
              </w:rPr>
            </w:pPr>
          </w:p>
        </w:tc>
      </w:tr>
    </w:tbl>
    <w:p w:rsidR="008259B9" w:rsidRPr="00923EC1" w:rsidRDefault="008259B9" w:rsidP="00D6461C">
      <w:pPr>
        <w:pStyle w:val="NoSpacing"/>
        <w:rPr>
          <w:rFonts w:ascii="Times New Roman" w:hAnsi="Times New Roman" w:cs="Times New Roman"/>
          <w:b/>
          <w:sz w:val="24"/>
          <w:szCs w:val="24"/>
        </w:rPr>
      </w:pPr>
    </w:p>
    <w:p w:rsidR="00D6461C" w:rsidRPr="00923EC1" w:rsidRDefault="00D6461C" w:rsidP="00D6461C">
      <w:pPr>
        <w:pStyle w:val="NoSpacing"/>
        <w:rPr>
          <w:rFonts w:ascii="Times New Roman" w:hAnsi="Times New Roman" w:cs="Times New Roman"/>
          <w:sz w:val="24"/>
          <w:szCs w:val="24"/>
        </w:rPr>
      </w:pPr>
      <w:proofErr w:type="gramStart"/>
      <w:r w:rsidRPr="00923EC1">
        <w:rPr>
          <w:rFonts w:ascii="Times New Roman" w:hAnsi="Times New Roman" w:cs="Times New Roman"/>
          <w:b/>
          <w:sz w:val="24"/>
          <w:szCs w:val="24"/>
        </w:rPr>
        <w:t>Table 2.</w:t>
      </w:r>
      <w:proofErr w:type="gramEnd"/>
      <w:r w:rsidRPr="00923EC1">
        <w:rPr>
          <w:rFonts w:ascii="Times New Roman" w:hAnsi="Times New Roman" w:cs="Times New Roman"/>
          <w:b/>
          <w:sz w:val="24"/>
          <w:szCs w:val="24"/>
        </w:rPr>
        <w:t xml:space="preserve"> </w:t>
      </w:r>
      <w:proofErr w:type="gramStart"/>
      <w:r w:rsidRPr="00923EC1">
        <w:rPr>
          <w:rFonts w:ascii="Times New Roman" w:hAnsi="Times New Roman" w:cs="Times New Roman"/>
          <w:sz w:val="24"/>
          <w:szCs w:val="24"/>
        </w:rPr>
        <w:t>same</w:t>
      </w:r>
      <w:proofErr w:type="gramEnd"/>
      <w:r w:rsidRPr="00923EC1">
        <w:rPr>
          <w:rFonts w:ascii="Times New Roman" w:hAnsi="Times New Roman" w:cs="Times New Roman"/>
          <w:sz w:val="24"/>
          <w:szCs w:val="24"/>
        </w:rPr>
        <w:t xml:space="preserve"> as table 1 for the other solution.</w:t>
      </w:r>
      <w:r w:rsidR="00A70E87">
        <w:rPr>
          <w:rFonts w:ascii="Times New Roman" w:hAnsi="Times New Roman" w:cs="Times New Roman"/>
          <w:sz w:val="24"/>
          <w:szCs w:val="24"/>
        </w:rPr>
        <w:t xml:space="preserve"> (</w:t>
      </w:r>
      <w:proofErr w:type="gramStart"/>
      <w:r w:rsidR="00A70E87">
        <w:rPr>
          <w:rFonts w:ascii="Times New Roman" w:hAnsi="Times New Roman" w:cs="Times New Roman"/>
          <w:sz w:val="24"/>
          <w:szCs w:val="24"/>
        </w:rPr>
        <w:t>also</w:t>
      </w:r>
      <w:proofErr w:type="gramEnd"/>
      <w:r w:rsidR="00A70E87">
        <w:rPr>
          <w:rFonts w:ascii="Times New Roman" w:hAnsi="Times New Roman" w:cs="Times New Roman"/>
          <w:sz w:val="24"/>
          <w:szCs w:val="24"/>
        </w:rPr>
        <w:t xml:space="preserve"> need 6 columns/25 lines</w:t>
      </w:r>
    </w:p>
    <w:p w:rsidR="008353A2" w:rsidRDefault="008353A2" w:rsidP="008353A2">
      <w:pPr>
        <w:pStyle w:val="NoSpacing"/>
        <w:rPr>
          <w:rFonts w:ascii="Times New Roman" w:hAnsi="Times New Roman" w:cs="Times New Roman"/>
          <w:b/>
          <w:sz w:val="24"/>
          <w:szCs w:val="24"/>
        </w:rPr>
      </w:pPr>
    </w:p>
    <w:p w:rsidR="008353A2" w:rsidRPr="00923EC1" w:rsidRDefault="008353A2" w:rsidP="008353A2">
      <w:pPr>
        <w:pStyle w:val="NoSpacing"/>
        <w:rPr>
          <w:rFonts w:ascii="Times New Roman" w:hAnsi="Times New Roman" w:cs="Times New Roman"/>
          <w:sz w:val="24"/>
          <w:szCs w:val="24"/>
        </w:rPr>
      </w:pPr>
      <w:proofErr w:type="gramStart"/>
      <w:r w:rsidRPr="00923EC1">
        <w:rPr>
          <w:rFonts w:ascii="Times New Roman" w:hAnsi="Times New Roman" w:cs="Times New Roman"/>
          <w:b/>
          <w:sz w:val="24"/>
          <w:szCs w:val="24"/>
        </w:rPr>
        <w:t>Table 3.</w:t>
      </w:r>
      <w:proofErr w:type="gramEnd"/>
      <w:r w:rsidRPr="00923EC1">
        <w:rPr>
          <w:rFonts w:ascii="Times New Roman" w:hAnsi="Times New Roman" w:cs="Times New Roman"/>
          <w:b/>
          <w:sz w:val="24"/>
          <w:szCs w:val="24"/>
        </w:rPr>
        <w:t xml:space="preserve"> </w:t>
      </w:r>
      <w:proofErr w:type="gramStart"/>
      <w:r w:rsidRPr="00923EC1">
        <w:rPr>
          <w:rFonts w:ascii="Times New Roman" w:hAnsi="Times New Roman" w:cs="Times New Roman"/>
          <w:sz w:val="24"/>
          <w:szCs w:val="24"/>
        </w:rPr>
        <w:t xml:space="preserve">Determination of the </w:t>
      </w:r>
      <w:r>
        <w:rPr>
          <w:rFonts w:ascii="Times New Roman" w:hAnsi="Times New Roman" w:cs="Times New Roman"/>
          <w:sz w:val="24"/>
          <w:szCs w:val="24"/>
        </w:rPr>
        <w:t xml:space="preserve">concentration for </w:t>
      </w:r>
      <w:r>
        <w:rPr>
          <w:rFonts w:ascii="Times New Roman" w:hAnsi="Times New Roman" w:cs="Times New Roman"/>
          <w:i/>
          <w:sz w:val="24"/>
          <w:szCs w:val="24"/>
        </w:rPr>
        <w:t>(</w:t>
      </w:r>
      <w:r w:rsidRPr="004D3FA6">
        <w:rPr>
          <w:rFonts w:ascii="Times New Roman" w:hAnsi="Times New Roman" w:cs="Times New Roman"/>
          <w:i/>
          <w:sz w:val="24"/>
          <w:szCs w:val="24"/>
        </w:rPr>
        <w:t>your acid)</w:t>
      </w:r>
      <w:r w:rsidRPr="00923EC1">
        <w:rPr>
          <w:rFonts w:ascii="Times New Roman" w:hAnsi="Times New Roman" w:cs="Times New Roman"/>
          <w:sz w:val="24"/>
          <w:szCs w:val="24"/>
        </w:rPr>
        <w:t xml:space="preserve"> and </w:t>
      </w:r>
      <w:r w:rsidRPr="004D3FA6">
        <w:rPr>
          <w:rFonts w:ascii="Times New Roman" w:hAnsi="Times New Roman" w:cs="Times New Roman"/>
          <w:i/>
          <w:sz w:val="24"/>
          <w:szCs w:val="24"/>
        </w:rPr>
        <w:t>(your juice).</w:t>
      </w:r>
      <w:proofErr w:type="gramEnd"/>
    </w:p>
    <w:tbl>
      <w:tblPr>
        <w:tblStyle w:val="TableGrid"/>
        <w:tblW w:w="3854" w:type="pct"/>
        <w:tblLook w:val="04A0" w:firstRow="1" w:lastRow="0" w:firstColumn="1" w:lastColumn="0" w:noHBand="0" w:noVBand="1"/>
      </w:tblPr>
      <w:tblGrid>
        <w:gridCol w:w="2718"/>
        <w:gridCol w:w="2645"/>
        <w:gridCol w:w="2018"/>
      </w:tblGrid>
      <w:tr w:rsidR="008353A2" w:rsidRPr="00923EC1" w:rsidTr="008353A2">
        <w:trPr>
          <w:trHeight w:val="432"/>
        </w:trPr>
        <w:tc>
          <w:tcPr>
            <w:tcW w:w="1841" w:type="pct"/>
            <w:vAlign w:val="center"/>
          </w:tcPr>
          <w:p w:rsidR="008353A2" w:rsidRPr="00923EC1" w:rsidRDefault="008353A2" w:rsidP="008353A2">
            <w:pPr>
              <w:pStyle w:val="NoSpacing"/>
              <w:rPr>
                <w:rFonts w:ascii="Times New Roman" w:hAnsi="Times New Roman" w:cs="Times New Roman"/>
                <w:sz w:val="24"/>
                <w:szCs w:val="24"/>
              </w:rPr>
            </w:pPr>
            <w:r w:rsidRPr="00923EC1">
              <w:rPr>
                <w:rFonts w:ascii="Times New Roman" w:hAnsi="Times New Roman" w:cs="Times New Roman"/>
                <w:sz w:val="24"/>
                <w:szCs w:val="24"/>
              </w:rPr>
              <w:t>acid/juice</w:t>
            </w:r>
          </w:p>
        </w:tc>
        <w:tc>
          <w:tcPr>
            <w:tcW w:w="1792" w:type="pct"/>
            <w:vAlign w:val="center"/>
          </w:tcPr>
          <w:p w:rsidR="008353A2" w:rsidRPr="00923EC1" w:rsidRDefault="008353A2" w:rsidP="008353A2">
            <w:pPr>
              <w:pStyle w:val="NoSpacing"/>
              <w:jc w:val="center"/>
              <w:rPr>
                <w:rFonts w:ascii="Times New Roman" w:hAnsi="Times New Roman" w:cs="Times New Roman"/>
                <w:sz w:val="24"/>
                <w:szCs w:val="24"/>
              </w:rPr>
            </w:pPr>
            <w:r w:rsidRPr="00923EC1">
              <w:rPr>
                <w:rFonts w:ascii="Times New Roman" w:hAnsi="Times New Roman" w:cs="Times New Roman"/>
                <w:sz w:val="24"/>
                <w:szCs w:val="24"/>
              </w:rPr>
              <w:t xml:space="preserve">equiv. pt. volume of </w:t>
            </w:r>
            <w:r>
              <w:rPr>
                <w:rFonts w:ascii="Times New Roman" w:hAnsi="Times New Roman" w:cs="Times New Roman"/>
                <w:sz w:val="24"/>
                <w:szCs w:val="24"/>
              </w:rPr>
              <w:t xml:space="preserve">______ M </w:t>
            </w:r>
            <w:proofErr w:type="spellStart"/>
            <w:r>
              <w:rPr>
                <w:rFonts w:ascii="Times New Roman" w:hAnsi="Times New Roman" w:cs="Times New Roman"/>
                <w:sz w:val="24"/>
                <w:szCs w:val="24"/>
              </w:rPr>
              <w:t>NaOH</w:t>
            </w:r>
            <w:proofErr w:type="spellEnd"/>
            <w:r w:rsidRPr="00923EC1">
              <w:rPr>
                <w:rFonts w:ascii="Times New Roman" w:hAnsi="Times New Roman" w:cs="Times New Roman"/>
                <w:sz w:val="24"/>
                <w:szCs w:val="24"/>
              </w:rPr>
              <w:t xml:space="preserve"> (mL)</w:t>
            </w:r>
          </w:p>
        </w:tc>
        <w:tc>
          <w:tcPr>
            <w:tcW w:w="1368" w:type="pct"/>
            <w:vAlign w:val="center"/>
          </w:tcPr>
          <w:p w:rsidR="008353A2" w:rsidRPr="00923EC1" w:rsidRDefault="008353A2" w:rsidP="008353A2">
            <w:pPr>
              <w:pStyle w:val="NoSpacing"/>
              <w:jc w:val="center"/>
              <w:rPr>
                <w:rFonts w:ascii="Times New Roman" w:hAnsi="Times New Roman" w:cs="Times New Roman"/>
                <w:sz w:val="24"/>
                <w:szCs w:val="24"/>
              </w:rPr>
            </w:pPr>
            <w:r>
              <w:rPr>
                <w:rFonts w:ascii="Times New Roman" w:hAnsi="Times New Roman" w:cs="Times New Roman"/>
                <w:sz w:val="24"/>
                <w:szCs w:val="24"/>
              </w:rPr>
              <w:t>concentration (M)</w:t>
            </w:r>
          </w:p>
        </w:tc>
      </w:tr>
      <w:tr w:rsidR="008353A2" w:rsidRPr="00923EC1" w:rsidTr="008353A2">
        <w:trPr>
          <w:trHeight w:val="432"/>
        </w:trPr>
        <w:tc>
          <w:tcPr>
            <w:tcW w:w="1841" w:type="pct"/>
            <w:vAlign w:val="center"/>
          </w:tcPr>
          <w:p w:rsidR="008353A2" w:rsidRPr="00923EC1" w:rsidRDefault="008353A2" w:rsidP="008353A2">
            <w:pPr>
              <w:pStyle w:val="NoSpacing"/>
              <w:jc w:val="center"/>
              <w:rPr>
                <w:rFonts w:ascii="Times New Roman" w:hAnsi="Times New Roman" w:cs="Times New Roman"/>
                <w:sz w:val="24"/>
                <w:szCs w:val="24"/>
              </w:rPr>
            </w:pPr>
          </w:p>
        </w:tc>
        <w:tc>
          <w:tcPr>
            <w:tcW w:w="1792" w:type="pct"/>
            <w:vAlign w:val="center"/>
          </w:tcPr>
          <w:p w:rsidR="008353A2" w:rsidRPr="00923EC1" w:rsidRDefault="008353A2" w:rsidP="008353A2">
            <w:pPr>
              <w:pStyle w:val="NoSpacing"/>
              <w:jc w:val="center"/>
              <w:rPr>
                <w:rFonts w:ascii="Times New Roman" w:hAnsi="Times New Roman" w:cs="Times New Roman"/>
                <w:sz w:val="24"/>
                <w:szCs w:val="24"/>
              </w:rPr>
            </w:pPr>
          </w:p>
        </w:tc>
        <w:tc>
          <w:tcPr>
            <w:tcW w:w="1368" w:type="pct"/>
            <w:vAlign w:val="center"/>
          </w:tcPr>
          <w:p w:rsidR="008353A2" w:rsidRPr="00923EC1" w:rsidRDefault="008353A2" w:rsidP="008353A2">
            <w:pPr>
              <w:pStyle w:val="NoSpacing"/>
              <w:jc w:val="center"/>
              <w:rPr>
                <w:rFonts w:ascii="Times New Roman" w:hAnsi="Times New Roman" w:cs="Times New Roman"/>
                <w:sz w:val="24"/>
                <w:szCs w:val="24"/>
              </w:rPr>
            </w:pPr>
          </w:p>
        </w:tc>
      </w:tr>
      <w:tr w:rsidR="008353A2" w:rsidRPr="00923EC1" w:rsidTr="008353A2">
        <w:trPr>
          <w:trHeight w:val="432"/>
        </w:trPr>
        <w:tc>
          <w:tcPr>
            <w:tcW w:w="1841" w:type="pct"/>
            <w:vAlign w:val="center"/>
          </w:tcPr>
          <w:p w:rsidR="008353A2" w:rsidRPr="00923EC1" w:rsidRDefault="008353A2" w:rsidP="008353A2">
            <w:pPr>
              <w:pStyle w:val="NoSpacing"/>
              <w:jc w:val="center"/>
              <w:rPr>
                <w:rFonts w:ascii="Times New Roman" w:hAnsi="Times New Roman" w:cs="Times New Roman"/>
                <w:sz w:val="24"/>
                <w:szCs w:val="24"/>
              </w:rPr>
            </w:pPr>
          </w:p>
        </w:tc>
        <w:tc>
          <w:tcPr>
            <w:tcW w:w="1792" w:type="pct"/>
            <w:vAlign w:val="center"/>
          </w:tcPr>
          <w:p w:rsidR="008353A2" w:rsidRPr="00923EC1" w:rsidRDefault="008353A2" w:rsidP="008353A2">
            <w:pPr>
              <w:pStyle w:val="NoSpacing"/>
              <w:jc w:val="center"/>
              <w:rPr>
                <w:rFonts w:ascii="Times New Roman" w:hAnsi="Times New Roman" w:cs="Times New Roman"/>
                <w:sz w:val="24"/>
                <w:szCs w:val="24"/>
              </w:rPr>
            </w:pPr>
          </w:p>
        </w:tc>
        <w:tc>
          <w:tcPr>
            <w:tcW w:w="1368" w:type="pct"/>
            <w:vAlign w:val="center"/>
          </w:tcPr>
          <w:p w:rsidR="008353A2" w:rsidRPr="00923EC1" w:rsidRDefault="008353A2" w:rsidP="008353A2">
            <w:pPr>
              <w:pStyle w:val="NoSpacing"/>
              <w:jc w:val="center"/>
              <w:rPr>
                <w:rFonts w:ascii="Times New Roman" w:hAnsi="Times New Roman" w:cs="Times New Roman"/>
                <w:sz w:val="24"/>
                <w:szCs w:val="24"/>
              </w:rPr>
            </w:pPr>
          </w:p>
        </w:tc>
      </w:tr>
    </w:tbl>
    <w:p w:rsidR="00D6461C" w:rsidRPr="00923EC1" w:rsidRDefault="00D6461C" w:rsidP="006E0F0B">
      <w:pPr>
        <w:pStyle w:val="NoSpacing"/>
        <w:rPr>
          <w:rFonts w:ascii="Times New Roman" w:hAnsi="Times New Roman" w:cs="Times New Roman"/>
          <w:sz w:val="24"/>
          <w:szCs w:val="24"/>
        </w:rPr>
      </w:pPr>
    </w:p>
    <w:p w:rsidR="008353A2" w:rsidRDefault="008353A2">
      <w:pPr>
        <w:rPr>
          <w:rFonts w:ascii="Times New Roman" w:hAnsi="Times New Roman" w:cs="Times New Roman"/>
          <w:b/>
          <w:sz w:val="24"/>
          <w:szCs w:val="24"/>
        </w:rPr>
      </w:pPr>
      <w:r>
        <w:rPr>
          <w:rFonts w:ascii="Times New Roman" w:hAnsi="Times New Roman" w:cs="Times New Roman"/>
          <w:b/>
          <w:sz w:val="24"/>
          <w:szCs w:val="24"/>
        </w:rPr>
        <w:br w:type="page"/>
      </w:r>
    </w:p>
    <w:p w:rsidR="00771EF5" w:rsidRDefault="006E0F0B" w:rsidP="006E0F0B">
      <w:pPr>
        <w:pStyle w:val="NoSpacing"/>
        <w:rPr>
          <w:rFonts w:ascii="Times New Roman" w:hAnsi="Times New Roman" w:cs="Times New Roman"/>
          <w:b/>
          <w:sz w:val="24"/>
          <w:szCs w:val="24"/>
        </w:rPr>
      </w:pPr>
      <w:r>
        <w:rPr>
          <w:rFonts w:ascii="Times New Roman" w:hAnsi="Times New Roman" w:cs="Times New Roman"/>
          <w:b/>
          <w:sz w:val="24"/>
          <w:szCs w:val="24"/>
        </w:rPr>
        <w:lastRenderedPageBreak/>
        <w:t>In Class Analysis:</w:t>
      </w:r>
      <w:r w:rsidR="00660B8E" w:rsidRPr="00923EC1">
        <w:rPr>
          <w:rFonts w:ascii="Times New Roman" w:hAnsi="Times New Roman" w:cs="Times New Roman"/>
          <w:b/>
          <w:sz w:val="24"/>
          <w:szCs w:val="24"/>
        </w:rPr>
        <w:t xml:space="preserve"> Determining</w:t>
      </w:r>
      <w:r w:rsidR="00771EF5" w:rsidRPr="00923EC1">
        <w:rPr>
          <w:rFonts w:ascii="Times New Roman" w:hAnsi="Times New Roman" w:cs="Times New Roman"/>
          <w:b/>
          <w:sz w:val="24"/>
          <w:szCs w:val="24"/>
        </w:rPr>
        <w:t xml:space="preserve"> </w:t>
      </w:r>
      <w:r w:rsidR="00A0545E" w:rsidRPr="00923EC1">
        <w:rPr>
          <w:rFonts w:ascii="Times New Roman" w:hAnsi="Times New Roman" w:cs="Times New Roman"/>
          <w:b/>
          <w:sz w:val="24"/>
          <w:szCs w:val="24"/>
        </w:rPr>
        <w:t xml:space="preserve">the </w:t>
      </w:r>
      <w:r w:rsidR="00771EF5" w:rsidRPr="00923EC1">
        <w:rPr>
          <w:rFonts w:ascii="Times New Roman" w:hAnsi="Times New Roman" w:cs="Times New Roman"/>
          <w:b/>
          <w:sz w:val="24"/>
          <w:szCs w:val="24"/>
        </w:rPr>
        <w:t>Equivalence Point</w:t>
      </w:r>
    </w:p>
    <w:p w:rsidR="008353A2" w:rsidRPr="00923EC1" w:rsidRDefault="008353A2" w:rsidP="006E0F0B">
      <w:pPr>
        <w:pStyle w:val="NoSpacing"/>
        <w:rPr>
          <w:rFonts w:ascii="Times New Roman" w:hAnsi="Times New Roman" w:cs="Times New Roman"/>
          <w:b/>
          <w:sz w:val="24"/>
          <w:szCs w:val="24"/>
        </w:rPr>
      </w:pPr>
    </w:p>
    <w:p w:rsidR="00F14B3F" w:rsidRPr="00923EC1" w:rsidRDefault="00AD6D30" w:rsidP="00771EF5">
      <w:pPr>
        <w:pStyle w:val="NoSpacing"/>
        <w:ind w:left="360"/>
        <w:rPr>
          <w:rFonts w:ascii="Times New Roman" w:hAnsi="Times New Roman" w:cs="Times New Roman"/>
          <w:b/>
          <w:sz w:val="24"/>
          <w:szCs w:val="24"/>
        </w:rPr>
      </w:pPr>
      <w:r>
        <w:rPr>
          <w:noProof/>
        </w:rPr>
        <w:drawing>
          <wp:inline distT="0" distB="0" distL="0" distR="0" wp14:anchorId="433EA618" wp14:editId="5576B4A5">
            <wp:extent cx="4819650" cy="3019425"/>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8259B9" w:rsidRDefault="004D3FA6" w:rsidP="00BB7A3E">
      <w:pPr>
        <w:pStyle w:val="NoSpacing"/>
        <w:numPr>
          <w:ilvl w:val="0"/>
          <w:numId w:val="9"/>
        </w:numPr>
        <w:spacing w:before="240" w:after="120"/>
        <w:ind w:left="907"/>
        <w:rPr>
          <w:rFonts w:ascii="Times New Roman" w:hAnsi="Times New Roman" w:cs="Times New Roman"/>
          <w:sz w:val="24"/>
          <w:szCs w:val="24"/>
        </w:rPr>
      </w:pPr>
      <w:r>
        <w:rPr>
          <w:rFonts w:ascii="Times New Roman" w:hAnsi="Times New Roman" w:cs="Times New Roman"/>
          <w:sz w:val="24"/>
          <w:szCs w:val="24"/>
        </w:rPr>
        <w:t xml:space="preserve">Prepare a graph for </w:t>
      </w:r>
      <w:r w:rsidR="00274AF1">
        <w:rPr>
          <w:rFonts w:ascii="Times New Roman" w:hAnsi="Times New Roman" w:cs="Times New Roman"/>
          <w:sz w:val="24"/>
          <w:szCs w:val="24"/>
        </w:rPr>
        <w:t xml:space="preserve">each </w:t>
      </w:r>
      <w:r>
        <w:rPr>
          <w:rFonts w:ascii="Times New Roman" w:hAnsi="Times New Roman" w:cs="Times New Roman"/>
          <w:sz w:val="24"/>
          <w:szCs w:val="24"/>
        </w:rPr>
        <w:t xml:space="preserve">solution with pH on the y axis and volume of </w:t>
      </w:r>
      <w:proofErr w:type="spellStart"/>
      <w:r>
        <w:rPr>
          <w:rFonts w:ascii="Times New Roman" w:hAnsi="Times New Roman" w:cs="Times New Roman"/>
          <w:sz w:val="24"/>
          <w:szCs w:val="24"/>
        </w:rPr>
        <w:t>NaOH</w:t>
      </w:r>
      <w:proofErr w:type="spellEnd"/>
      <w:r>
        <w:rPr>
          <w:rFonts w:ascii="Times New Roman" w:hAnsi="Times New Roman" w:cs="Times New Roman"/>
          <w:sz w:val="24"/>
          <w:szCs w:val="24"/>
        </w:rPr>
        <w:t xml:space="preserve"> added on the x axis (figure 1).</w:t>
      </w:r>
    </w:p>
    <w:p w:rsidR="00F14B3F" w:rsidRDefault="00A90EE9" w:rsidP="00BB7A3E">
      <w:pPr>
        <w:pStyle w:val="NoSpacing"/>
        <w:numPr>
          <w:ilvl w:val="0"/>
          <w:numId w:val="9"/>
        </w:numPr>
        <w:spacing w:after="120"/>
        <w:ind w:left="900"/>
        <w:rPr>
          <w:rFonts w:ascii="Times New Roman" w:hAnsi="Times New Roman" w:cs="Times New Roman"/>
          <w:sz w:val="24"/>
          <w:szCs w:val="24"/>
        </w:rPr>
      </w:pPr>
      <w:r w:rsidRPr="00923EC1">
        <w:rPr>
          <w:rFonts w:ascii="Times New Roman" w:hAnsi="Times New Roman" w:cs="Times New Roman"/>
          <w:sz w:val="24"/>
          <w:szCs w:val="24"/>
        </w:rPr>
        <w:t>On the graphs for each of your acids, locate the first area of steep change in pH; use a r</w:t>
      </w:r>
      <w:r w:rsidR="00F56ECC" w:rsidRPr="00923EC1">
        <w:rPr>
          <w:rFonts w:ascii="Times New Roman" w:hAnsi="Times New Roman" w:cs="Times New Roman"/>
          <w:sz w:val="24"/>
          <w:szCs w:val="24"/>
        </w:rPr>
        <w:t>uler to draw a vertical line fro</w:t>
      </w:r>
      <w:r w:rsidRPr="00923EC1">
        <w:rPr>
          <w:rFonts w:ascii="Times New Roman" w:hAnsi="Times New Roman" w:cs="Times New Roman"/>
          <w:sz w:val="24"/>
          <w:szCs w:val="24"/>
        </w:rPr>
        <w:t xml:space="preserve">m the </w:t>
      </w:r>
      <w:r w:rsidRPr="00923EC1">
        <w:rPr>
          <w:rFonts w:ascii="Times New Roman" w:hAnsi="Times New Roman" w:cs="Times New Roman"/>
          <w:b/>
          <w:sz w:val="24"/>
          <w:szCs w:val="24"/>
        </w:rPr>
        <w:t>midpoint</w:t>
      </w:r>
      <w:r w:rsidRPr="00923EC1">
        <w:rPr>
          <w:rFonts w:ascii="Times New Roman" w:hAnsi="Times New Roman" w:cs="Times New Roman"/>
          <w:sz w:val="24"/>
          <w:szCs w:val="24"/>
        </w:rPr>
        <w:t xml:space="preserve"> of the pH change down to the x-axis. This value represents the volume of base at the equivalence point.</w:t>
      </w:r>
      <w:r w:rsidR="00AD6D30">
        <w:rPr>
          <w:rFonts w:ascii="Times New Roman" w:hAnsi="Times New Roman" w:cs="Times New Roman"/>
          <w:sz w:val="24"/>
          <w:szCs w:val="24"/>
        </w:rPr>
        <w:t xml:space="preserve"> </w:t>
      </w:r>
    </w:p>
    <w:p w:rsidR="00AD6D30" w:rsidRDefault="00AD6D30" w:rsidP="00BB7A3E">
      <w:pPr>
        <w:pStyle w:val="NoSpacing"/>
        <w:numPr>
          <w:ilvl w:val="0"/>
          <w:numId w:val="9"/>
        </w:numPr>
        <w:spacing w:after="120"/>
        <w:ind w:left="900"/>
        <w:rPr>
          <w:rFonts w:ascii="Times New Roman" w:hAnsi="Times New Roman" w:cs="Times New Roman"/>
          <w:sz w:val="24"/>
          <w:szCs w:val="24"/>
        </w:rPr>
      </w:pPr>
      <w:r>
        <w:rPr>
          <w:rFonts w:ascii="Times New Roman" w:hAnsi="Times New Roman" w:cs="Times New Roman"/>
          <w:sz w:val="24"/>
          <w:szCs w:val="24"/>
        </w:rPr>
        <w:t xml:space="preserve">Calculate the concentration of your acid of the amount of </w:t>
      </w:r>
      <w:proofErr w:type="spellStart"/>
      <w:r>
        <w:rPr>
          <w:rFonts w:ascii="Times New Roman" w:hAnsi="Times New Roman" w:cs="Times New Roman"/>
          <w:sz w:val="24"/>
          <w:szCs w:val="24"/>
        </w:rPr>
        <w:t>NaOH</w:t>
      </w:r>
      <w:proofErr w:type="spellEnd"/>
      <w:r>
        <w:rPr>
          <w:rFonts w:ascii="Times New Roman" w:hAnsi="Times New Roman" w:cs="Times New Roman"/>
          <w:sz w:val="24"/>
          <w:szCs w:val="24"/>
        </w:rPr>
        <w:t xml:space="preserve"> added at the equivalence point.</w:t>
      </w:r>
    </w:p>
    <w:p w:rsidR="00BB7A3E" w:rsidRPr="00923EC1" w:rsidRDefault="00BB7A3E" w:rsidP="00BB7A3E">
      <w:pPr>
        <w:pStyle w:val="NoSpacing"/>
        <w:numPr>
          <w:ilvl w:val="0"/>
          <w:numId w:val="9"/>
        </w:numPr>
        <w:spacing w:after="120"/>
        <w:ind w:left="900"/>
        <w:rPr>
          <w:rFonts w:ascii="Times New Roman" w:hAnsi="Times New Roman" w:cs="Times New Roman"/>
          <w:sz w:val="24"/>
          <w:szCs w:val="24"/>
        </w:rPr>
      </w:pPr>
      <w:r>
        <w:rPr>
          <w:rFonts w:ascii="Times New Roman" w:hAnsi="Times New Roman" w:cs="Times New Roman"/>
          <w:sz w:val="24"/>
          <w:szCs w:val="24"/>
        </w:rPr>
        <w:t xml:space="preserve">If you have a </w:t>
      </w:r>
      <w:proofErr w:type="spellStart"/>
      <w:r>
        <w:rPr>
          <w:rFonts w:ascii="Times New Roman" w:hAnsi="Times New Roman" w:cs="Times New Roman"/>
          <w:sz w:val="24"/>
          <w:szCs w:val="24"/>
        </w:rPr>
        <w:t>polyprotic</w:t>
      </w:r>
      <w:proofErr w:type="spellEnd"/>
      <w:r>
        <w:rPr>
          <w:rFonts w:ascii="Times New Roman" w:hAnsi="Times New Roman" w:cs="Times New Roman"/>
          <w:sz w:val="24"/>
          <w:szCs w:val="24"/>
        </w:rPr>
        <w:t xml:space="preserve"> acid, each equivalence point represents the removal </w:t>
      </w:r>
      <w:proofErr w:type="gramStart"/>
      <w:r>
        <w:rPr>
          <w:rFonts w:ascii="Times New Roman" w:hAnsi="Times New Roman" w:cs="Times New Roman"/>
          <w:sz w:val="24"/>
          <w:szCs w:val="24"/>
        </w:rPr>
        <w:t>of one hydrogen</w:t>
      </w:r>
      <w:proofErr w:type="gramEnd"/>
      <w:r>
        <w:rPr>
          <w:rFonts w:ascii="Times New Roman" w:hAnsi="Times New Roman" w:cs="Times New Roman"/>
          <w:sz w:val="24"/>
          <w:szCs w:val="24"/>
        </w:rPr>
        <w:t xml:space="preserve"> from the acid</w:t>
      </w:r>
      <w:r w:rsidR="00861737">
        <w:rPr>
          <w:rFonts w:ascii="Times New Roman" w:hAnsi="Times New Roman" w:cs="Times New Roman"/>
          <w:sz w:val="24"/>
          <w:szCs w:val="24"/>
        </w:rPr>
        <w:t xml:space="preserve">.  Use the last equivalence point and the stoichiometric ratio between the acid and </w:t>
      </w:r>
      <w:proofErr w:type="spellStart"/>
      <w:r w:rsidR="00861737">
        <w:rPr>
          <w:rFonts w:ascii="Times New Roman" w:hAnsi="Times New Roman" w:cs="Times New Roman"/>
          <w:sz w:val="24"/>
          <w:szCs w:val="24"/>
        </w:rPr>
        <w:t>NaOH</w:t>
      </w:r>
      <w:proofErr w:type="spellEnd"/>
      <w:r w:rsidR="00861737">
        <w:rPr>
          <w:rFonts w:ascii="Times New Roman" w:hAnsi="Times New Roman" w:cs="Times New Roman"/>
          <w:sz w:val="24"/>
          <w:szCs w:val="24"/>
        </w:rPr>
        <w:t xml:space="preserve"> to calculate the concentration of the acid.</w:t>
      </w:r>
    </w:p>
    <w:p w:rsidR="0038756F" w:rsidRDefault="0038756F" w:rsidP="008353A2">
      <w:pPr>
        <w:pStyle w:val="NoSpacing"/>
        <w:spacing w:before="240"/>
        <w:rPr>
          <w:rFonts w:ascii="Times New Roman" w:hAnsi="Times New Roman" w:cs="Times New Roman"/>
          <w:b/>
          <w:sz w:val="24"/>
          <w:szCs w:val="24"/>
        </w:rPr>
      </w:pPr>
      <w:r>
        <w:rPr>
          <w:rFonts w:ascii="Times New Roman" w:hAnsi="Times New Roman" w:cs="Times New Roman"/>
          <w:b/>
          <w:sz w:val="24"/>
          <w:szCs w:val="24"/>
        </w:rPr>
        <w:t>References</w:t>
      </w:r>
    </w:p>
    <w:p w:rsidR="0038756F" w:rsidRDefault="0038756F" w:rsidP="0038756F">
      <w:pPr>
        <w:pStyle w:val="NoSpacing"/>
        <w:rPr>
          <w:rFonts w:ascii="Times New Roman" w:hAnsi="Times New Roman" w:cs="Times New Roman"/>
          <w:sz w:val="24"/>
          <w:szCs w:val="24"/>
        </w:rPr>
      </w:pPr>
    </w:p>
    <w:p w:rsidR="0038756F" w:rsidRPr="0038756F" w:rsidRDefault="0038756F" w:rsidP="0038756F">
      <w:pPr>
        <w:pStyle w:val="FootnoteText"/>
        <w:rPr>
          <w:rFonts w:ascii="Times New Roman" w:hAnsi="Times New Roman" w:cs="Times New Roman"/>
          <w:sz w:val="24"/>
          <w:szCs w:val="24"/>
        </w:rPr>
      </w:pPr>
      <w:r>
        <w:rPr>
          <w:rFonts w:ascii="Times New Roman" w:hAnsi="Times New Roman" w:cs="Times New Roman"/>
          <w:sz w:val="24"/>
          <w:szCs w:val="24"/>
        </w:rPr>
        <w:t xml:space="preserve">1. </w:t>
      </w:r>
      <w:proofErr w:type="spellStart"/>
      <w:r w:rsidRPr="0038756F">
        <w:rPr>
          <w:rFonts w:ascii="Times New Roman" w:hAnsi="Times New Roman" w:cs="Times New Roman"/>
          <w:sz w:val="24"/>
          <w:szCs w:val="24"/>
        </w:rPr>
        <w:t>Curtwright</w:t>
      </w:r>
      <w:proofErr w:type="spellEnd"/>
      <w:r w:rsidRPr="0038756F">
        <w:rPr>
          <w:rFonts w:ascii="Times New Roman" w:hAnsi="Times New Roman" w:cs="Times New Roman"/>
          <w:sz w:val="24"/>
          <w:szCs w:val="24"/>
        </w:rPr>
        <w:t xml:space="preserve">, R.D.; </w:t>
      </w:r>
      <w:proofErr w:type="spellStart"/>
      <w:r w:rsidRPr="0038756F">
        <w:rPr>
          <w:rFonts w:ascii="Times New Roman" w:hAnsi="Times New Roman" w:cs="Times New Roman"/>
          <w:sz w:val="24"/>
          <w:szCs w:val="24"/>
        </w:rPr>
        <w:t>Rynearson</w:t>
      </w:r>
      <w:proofErr w:type="spellEnd"/>
      <w:r w:rsidRPr="0038756F">
        <w:rPr>
          <w:rFonts w:ascii="Times New Roman" w:hAnsi="Times New Roman" w:cs="Times New Roman"/>
          <w:sz w:val="24"/>
          <w:szCs w:val="24"/>
        </w:rPr>
        <w:t xml:space="preserve">, J.A.; </w:t>
      </w:r>
      <w:proofErr w:type="spellStart"/>
      <w:r w:rsidRPr="0038756F">
        <w:rPr>
          <w:rFonts w:ascii="Times New Roman" w:hAnsi="Times New Roman" w:cs="Times New Roman"/>
          <w:sz w:val="24"/>
          <w:szCs w:val="24"/>
        </w:rPr>
        <w:t>Markwell</w:t>
      </w:r>
      <w:proofErr w:type="spellEnd"/>
      <w:r w:rsidRPr="0038756F">
        <w:rPr>
          <w:rFonts w:ascii="Times New Roman" w:hAnsi="Times New Roman" w:cs="Times New Roman"/>
          <w:sz w:val="24"/>
          <w:szCs w:val="24"/>
        </w:rPr>
        <w:t xml:space="preserve">, J. </w:t>
      </w:r>
      <w:r w:rsidRPr="0038756F">
        <w:rPr>
          <w:rFonts w:ascii="Times New Roman" w:hAnsi="Times New Roman" w:cs="Times New Roman"/>
          <w:i/>
          <w:sz w:val="24"/>
          <w:szCs w:val="24"/>
        </w:rPr>
        <w:t>J. Chem. Ed.</w:t>
      </w:r>
      <w:r w:rsidRPr="0038756F">
        <w:rPr>
          <w:rFonts w:ascii="Times New Roman" w:hAnsi="Times New Roman" w:cs="Times New Roman"/>
          <w:sz w:val="24"/>
          <w:szCs w:val="24"/>
        </w:rPr>
        <w:t xml:space="preserve"> </w:t>
      </w:r>
      <w:r w:rsidRPr="0038756F">
        <w:rPr>
          <w:rFonts w:ascii="Times New Roman" w:hAnsi="Times New Roman" w:cs="Times New Roman"/>
          <w:b/>
          <w:sz w:val="24"/>
          <w:szCs w:val="24"/>
        </w:rPr>
        <w:t>1994</w:t>
      </w:r>
      <w:r w:rsidRPr="0038756F">
        <w:rPr>
          <w:rFonts w:ascii="Times New Roman" w:hAnsi="Times New Roman" w:cs="Times New Roman"/>
          <w:sz w:val="24"/>
          <w:szCs w:val="24"/>
        </w:rPr>
        <w:t xml:space="preserve">, </w:t>
      </w:r>
      <w:r w:rsidRPr="0038756F">
        <w:rPr>
          <w:rFonts w:ascii="Times New Roman" w:hAnsi="Times New Roman" w:cs="Times New Roman"/>
          <w:i/>
          <w:sz w:val="24"/>
          <w:szCs w:val="24"/>
        </w:rPr>
        <w:t>71</w:t>
      </w:r>
      <w:r w:rsidRPr="0038756F">
        <w:rPr>
          <w:rFonts w:ascii="Times New Roman" w:hAnsi="Times New Roman" w:cs="Times New Roman"/>
          <w:sz w:val="24"/>
          <w:szCs w:val="24"/>
        </w:rPr>
        <w:t>, 682.</w:t>
      </w:r>
    </w:p>
    <w:p w:rsidR="0038756F" w:rsidRPr="0038756F" w:rsidRDefault="0038756F" w:rsidP="0038756F">
      <w:pPr>
        <w:pStyle w:val="FootnoteText"/>
        <w:rPr>
          <w:rFonts w:ascii="Times New Roman" w:hAnsi="Times New Roman" w:cs="Times New Roman"/>
          <w:sz w:val="24"/>
          <w:szCs w:val="24"/>
        </w:rPr>
      </w:pPr>
      <w:r>
        <w:rPr>
          <w:rFonts w:ascii="Times New Roman" w:hAnsi="Times New Roman" w:cs="Times New Roman"/>
          <w:sz w:val="24"/>
          <w:szCs w:val="24"/>
          <w:lang w:val="fr-FR"/>
        </w:rPr>
        <w:t xml:space="preserve">2. </w:t>
      </w:r>
      <w:r w:rsidRPr="0038756F">
        <w:rPr>
          <w:rFonts w:ascii="Times New Roman" w:hAnsi="Times New Roman" w:cs="Times New Roman"/>
          <w:sz w:val="24"/>
          <w:szCs w:val="24"/>
          <w:lang w:val="fr-FR"/>
        </w:rPr>
        <w:t xml:space="preserve">Wu, X.; </w:t>
      </w:r>
      <w:proofErr w:type="spellStart"/>
      <w:r w:rsidRPr="0038756F">
        <w:rPr>
          <w:rFonts w:ascii="Times New Roman" w:hAnsi="Times New Roman" w:cs="Times New Roman"/>
          <w:sz w:val="24"/>
          <w:szCs w:val="24"/>
          <w:lang w:val="fr-FR"/>
        </w:rPr>
        <w:t>Beecher</w:t>
      </w:r>
      <w:proofErr w:type="spellEnd"/>
      <w:r w:rsidRPr="0038756F">
        <w:rPr>
          <w:rFonts w:ascii="Times New Roman" w:hAnsi="Times New Roman" w:cs="Times New Roman"/>
          <w:sz w:val="24"/>
          <w:szCs w:val="24"/>
          <w:lang w:val="fr-FR"/>
        </w:rPr>
        <w:t xml:space="preserve">, G. R.; et. </w:t>
      </w:r>
      <w:proofErr w:type="gramStart"/>
      <w:r w:rsidRPr="0038756F">
        <w:rPr>
          <w:rFonts w:ascii="Times New Roman" w:hAnsi="Times New Roman" w:cs="Times New Roman"/>
          <w:sz w:val="24"/>
          <w:szCs w:val="24"/>
          <w:lang w:val="fr-FR"/>
        </w:rPr>
        <w:t>al</w:t>
      </w:r>
      <w:proofErr w:type="gramEnd"/>
      <w:r w:rsidRPr="0038756F">
        <w:rPr>
          <w:rFonts w:ascii="Times New Roman" w:hAnsi="Times New Roman" w:cs="Times New Roman"/>
          <w:sz w:val="24"/>
          <w:szCs w:val="24"/>
          <w:lang w:val="fr-FR"/>
        </w:rPr>
        <w:t xml:space="preserve">. </w:t>
      </w:r>
      <w:r w:rsidRPr="0038756F">
        <w:rPr>
          <w:rFonts w:ascii="Times New Roman" w:hAnsi="Times New Roman" w:cs="Times New Roman"/>
          <w:i/>
          <w:sz w:val="24"/>
          <w:szCs w:val="24"/>
          <w:lang w:val="fr-FR"/>
        </w:rPr>
        <w:t xml:space="preserve">J. </w:t>
      </w:r>
      <w:proofErr w:type="spellStart"/>
      <w:r w:rsidRPr="0038756F">
        <w:rPr>
          <w:rFonts w:ascii="Times New Roman" w:hAnsi="Times New Roman" w:cs="Times New Roman"/>
          <w:i/>
          <w:sz w:val="24"/>
          <w:szCs w:val="24"/>
          <w:lang w:val="fr-FR"/>
        </w:rPr>
        <w:t>Agric</w:t>
      </w:r>
      <w:proofErr w:type="spellEnd"/>
      <w:r w:rsidRPr="0038756F">
        <w:rPr>
          <w:rFonts w:ascii="Times New Roman" w:hAnsi="Times New Roman" w:cs="Times New Roman"/>
          <w:i/>
          <w:sz w:val="24"/>
          <w:szCs w:val="24"/>
          <w:lang w:val="fr-FR"/>
        </w:rPr>
        <w:t xml:space="preserve">. </w:t>
      </w:r>
      <w:proofErr w:type="gramStart"/>
      <w:r w:rsidRPr="0038756F">
        <w:rPr>
          <w:rFonts w:ascii="Times New Roman" w:hAnsi="Times New Roman" w:cs="Times New Roman"/>
          <w:i/>
          <w:sz w:val="24"/>
          <w:szCs w:val="24"/>
        </w:rPr>
        <w:t>Food Chem.</w:t>
      </w:r>
      <w:r w:rsidRPr="0038756F">
        <w:rPr>
          <w:rFonts w:ascii="Times New Roman" w:hAnsi="Times New Roman" w:cs="Times New Roman"/>
          <w:sz w:val="24"/>
          <w:szCs w:val="24"/>
        </w:rPr>
        <w:t xml:space="preserve"> </w:t>
      </w:r>
      <w:r w:rsidRPr="0038756F">
        <w:rPr>
          <w:rFonts w:ascii="Times New Roman" w:hAnsi="Times New Roman" w:cs="Times New Roman"/>
          <w:b/>
          <w:sz w:val="24"/>
          <w:szCs w:val="24"/>
        </w:rPr>
        <w:t>2006</w:t>
      </w:r>
      <w:r w:rsidRPr="0038756F">
        <w:rPr>
          <w:rFonts w:ascii="Times New Roman" w:hAnsi="Times New Roman" w:cs="Times New Roman"/>
          <w:sz w:val="24"/>
          <w:szCs w:val="24"/>
        </w:rPr>
        <w:t xml:space="preserve">, </w:t>
      </w:r>
      <w:r w:rsidRPr="0038756F">
        <w:rPr>
          <w:rFonts w:ascii="Times New Roman" w:hAnsi="Times New Roman" w:cs="Times New Roman"/>
          <w:i/>
          <w:sz w:val="24"/>
          <w:szCs w:val="24"/>
        </w:rPr>
        <w:t>54</w:t>
      </w:r>
      <w:r w:rsidRPr="0038756F">
        <w:rPr>
          <w:rFonts w:ascii="Times New Roman" w:hAnsi="Times New Roman" w:cs="Times New Roman"/>
          <w:sz w:val="24"/>
          <w:szCs w:val="24"/>
        </w:rPr>
        <w:t>, 4069.</w:t>
      </w:r>
      <w:proofErr w:type="gramEnd"/>
    </w:p>
    <w:p w:rsidR="0038756F" w:rsidRPr="0038756F" w:rsidRDefault="0038756F" w:rsidP="0038756F">
      <w:pPr>
        <w:pStyle w:val="FootnoteText"/>
        <w:rPr>
          <w:rFonts w:ascii="Times New Roman" w:hAnsi="Times New Roman" w:cs="Times New Roman"/>
          <w:sz w:val="24"/>
          <w:szCs w:val="24"/>
        </w:rPr>
      </w:pPr>
      <w:r>
        <w:rPr>
          <w:rFonts w:ascii="Times New Roman" w:hAnsi="Times New Roman" w:cs="Times New Roman"/>
          <w:sz w:val="24"/>
          <w:szCs w:val="24"/>
        </w:rPr>
        <w:t xml:space="preserve">3. </w:t>
      </w:r>
      <w:proofErr w:type="spellStart"/>
      <w:r w:rsidRPr="0038756F">
        <w:rPr>
          <w:rFonts w:ascii="Times New Roman" w:hAnsi="Times New Roman" w:cs="Times New Roman"/>
          <w:sz w:val="24"/>
          <w:szCs w:val="24"/>
        </w:rPr>
        <w:t>Curtwright</w:t>
      </w:r>
      <w:proofErr w:type="spellEnd"/>
      <w:r w:rsidRPr="0038756F">
        <w:rPr>
          <w:rFonts w:ascii="Times New Roman" w:hAnsi="Times New Roman" w:cs="Times New Roman"/>
          <w:sz w:val="24"/>
          <w:szCs w:val="24"/>
        </w:rPr>
        <w:t xml:space="preserve">, R.D.; </w:t>
      </w:r>
      <w:proofErr w:type="spellStart"/>
      <w:r w:rsidRPr="0038756F">
        <w:rPr>
          <w:rFonts w:ascii="Times New Roman" w:hAnsi="Times New Roman" w:cs="Times New Roman"/>
          <w:sz w:val="24"/>
          <w:szCs w:val="24"/>
        </w:rPr>
        <w:t>Rynearson</w:t>
      </w:r>
      <w:proofErr w:type="spellEnd"/>
      <w:r w:rsidRPr="0038756F">
        <w:rPr>
          <w:rFonts w:ascii="Times New Roman" w:hAnsi="Times New Roman" w:cs="Times New Roman"/>
          <w:sz w:val="24"/>
          <w:szCs w:val="24"/>
        </w:rPr>
        <w:t xml:space="preserve">, J.A.; </w:t>
      </w:r>
      <w:proofErr w:type="spellStart"/>
      <w:r w:rsidRPr="0038756F">
        <w:rPr>
          <w:rFonts w:ascii="Times New Roman" w:hAnsi="Times New Roman" w:cs="Times New Roman"/>
          <w:sz w:val="24"/>
          <w:szCs w:val="24"/>
        </w:rPr>
        <w:t>Markwell</w:t>
      </w:r>
      <w:proofErr w:type="spellEnd"/>
      <w:r w:rsidRPr="0038756F">
        <w:rPr>
          <w:rFonts w:ascii="Times New Roman" w:hAnsi="Times New Roman" w:cs="Times New Roman"/>
          <w:sz w:val="24"/>
          <w:szCs w:val="24"/>
        </w:rPr>
        <w:t xml:space="preserve">, J. </w:t>
      </w:r>
      <w:r w:rsidRPr="0038756F">
        <w:rPr>
          <w:rFonts w:ascii="Times New Roman" w:hAnsi="Times New Roman" w:cs="Times New Roman"/>
          <w:i/>
          <w:sz w:val="24"/>
          <w:szCs w:val="24"/>
        </w:rPr>
        <w:t>J. Chem. Ed</w:t>
      </w:r>
      <w:r w:rsidRPr="0038756F">
        <w:rPr>
          <w:rFonts w:ascii="Times New Roman" w:hAnsi="Times New Roman" w:cs="Times New Roman"/>
          <w:sz w:val="24"/>
          <w:szCs w:val="24"/>
        </w:rPr>
        <w:t xml:space="preserve">. </w:t>
      </w:r>
      <w:r w:rsidRPr="0038756F">
        <w:rPr>
          <w:rFonts w:ascii="Times New Roman" w:hAnsi="Times New Roman" w:cs="Times New Roman"/>
          <w:b/>
          <w:sz w:val="24"/>
          <w:szCs w:val="24"/>
        </w:rPr>
        <w:t>1996</w:t>
      </w:r>
      <w:r w:rsidRPr="0038756F">
        <w:rPr>
          <w:rFonts w:ascii="Times New Roman" w:hAnsi="Times New Roman" w:cs="Times New Roman"/>
          <w:sz w:val="24"/>
          <w:szCs w:val="24"/>
        </w:rPr>
        <w:t xml:space="preserve">, </w:t>
      </w:r>
      <w:r w:rsidRPr="0038756F">
        <w:rPr>
          <w:rFonts w:ascii="Times New Roman" w:hAnsi="Times New Roman" w:cs="Times New Roman"/>
          <w:i/>
          <w:sz w:val="24"/>
          <w:szCs w:val="24"/>
        </w:rPr>
        <w:t>73</w:t>
      </w:r>
      <w:r w:rsidRPr="0038756F">
        <w:rPr>
          <w:rFonts w:ascii="Times New Roman" w:hAnsi="Times New Roman" w:cs="Times New Roman"/>
          <w:sz w:val="24"/>
          <w:szCs w:val="24"/>
        </w:rPr>
        <w:t>, 306.</w:t>
      </w:r>
    </w:p>
    <w:sectPr w:rsidR="0038756F" w:rsidRPr="0038756F" w:rsidSect="00E770CD">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0B90" w:rsidRDefault="003B0B90" w:rsidP="00630067">
      <w:pPr>
        <w:spacing w:after="0" w:line="240" w:lineRule="auto"/>
      </w:pPr>
      <w:r>
        <w:separator/>
      </w:r>
    </w:p>
  </w:endnote>
  <w:endnote w:type="continuationSeparator" w:id="0">
    <w:p w:rsidR="003B0B90" w:rsidRDefault="003B0B90" w:rsidP="006300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50532"/>
      <w:docPartObj>
        <w:docPartGallery w:val="Page Numbers (Bottom of Page)"/>
        <w:docPartUnique/>
      </w:docPartObj>
    </w:sdtPr>
    <w:sdtEndPr/>
    <w:sdtContent>
      <w:p w:rsidR="00BB7A3E" w:rsidRDefault="00BB7A3E">
        <w:pPr>
          <w:pStyle w:val="Footer"/>
          <w:jc w:val="right"/>
        </w:pPr>
        <w:r>
          <w:fldChar w:fldCharType="begin"/>
        </w:r>
        <w:r>
          <w:instrText xml:space="preserve"> PAGE   \* MERGEFORMAT </w:instrText>
        </w:r>
        <w:r>
          <w:fldChar w:fldCharType="separate"/>
        </w:r>
        <w:r w:rsidR="001A5B82">
          <w:rPr>
            <w:noProof/>
          </w:rPr>
          <w:t>1</w:t>
        </w:r>
        <w:r>
          <w:rPr>
            <w:noProof/>
          </w:rPr>
          <w:fldChar w:fldCharType="end"/>
        </w:r>
      </w:p>
    </w:sdtContent>
  </w:sdt>
  <w:p w:rsidR="00BB7A3E" w:rsidRDefault="00BB7A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0B90" w:rsidRDefault="003B0B90" w:rsidP="00630067">
      <w:pPr>
        <w:spacing w:after="0" w:line="240" w:lineRule="auto"/>
      </w:pPr>
      <w:r>
        <w:separator/>
      </w:r>
    </w:p>
  </w:footnote>
  <w:footnote w:type="continuationSeparator" w:id="0">
    <w:p w:rsidR="003B0B90" w:rsidRDefault="003B0B90" w:rsidP="0063006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A14D2"/>
    <w:multiLevelType w:val="hybridMultilevel"/>
    <w:tmpl w:val="72F49D2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9337DB6"/>
    <w:multiLevelType w:val="hybridMultilevel"/>
    <w:tmpl w:val="15828A20"/>
    <w:lvl w:ilvl="0" w:tplc="BA5CF7B2">
      <w:start w:val="1"/>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F862120"/>
    <w:multiLevelType w:val="hybridMultilevel"/>
    <w:tmpl w:val="FF5AEBE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6B81C68"/>
    <w:multiLevelType w:val="hybridMultilevel"/>
    <w:tmpl w:val="E3B67FD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71433B3"/>
    <w:multiLevelType w:val="hybridMultilevel"/>
    <w:tmpl w:val="4ACA7B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C6660D7"/>
    <w:multiLevelType w:val="hybridMultilevel"/>
    <w:tmpl w:val="D8DAA77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10F1F35"/>
    <w:multiLevelType w:val="hybridMultilevel"/>
    <w:tmpl w:val="B19AF2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65618C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48507843"/>
    <w:multiLevelType w:val="hybridMultilevel"/>
    <w:tmpl w:val="46848A6C"/>
    <w:lvl w:ilvl="0" w:tplc="C0806418">
      <w:start w:val="1"/>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3CE5350"/>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0">
    <w:nsid w:val="61A952E1"/>
    <w:multiLevelType w:val="hybridMultilevel"/>
    <w:tmpl w:val="82902E7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71AB7661"/>
    <w:multiLevelType w:val="hybridMultilevel"/>
    <w:tmpl w:val="EEAAA19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6"/>
  </w:num>
  <w:num w:numId="2">
    <w:abstractNumId w:val="4"/>
  </w:num>
  <w:num w:numId="3">
    <w:abstractNumId w:val="9"/>
  </w:num>
  <w:num w:numId="4">
    <w:abstractNumId w:val="11"/>
  </w:num>
  <w:num w:numId="5">
    <w:abstractNumId w:val="3"/>
  </w:num>
  <w:num w:numId="6">
    <w:abstractNumId w:val="10"/>
  </w:num>
  <w:num w:numId="7">
    <w:abstractNumId w:val="5"/>
  </w:num>
  <w:num w:numId="8">
    <w:abstractNumId w:val="2"/>
  </w:num>
  <w:num w:numId="9">
    <w:abstractNumId w:val="0"/>
  </w:num>
  <w:num w:numId="10">
    <w:abstractNumId w:val="7"/>
  </w:num>
  <w:num w:numId="11">
    <w:abstractNumId w:val="8"/>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7FC2"/>
    <w:rsid w:val="00002765"/>
    <w:rsid w:val="00013424"/>
    <w:rsid w:val="00016E27"/>
    <w:rsid w:val="000275C3"/>
    <w:rsid w:val="0003533A"/>
    <w:rsid w:val="00065364"/>
    <w:rsid w:val="000678A3"/>
    <w:rsid w:val="00080696"/>
    <w:rsid w:val="000A20A4"/>
    <w:rsid w:val="000A4792"/>
    <w:rsid w:val="000C15B7"/>
    <w:rsid w:val="000D4D83"/>
    <w:rsid w:val="00171B1A"/>
    <w:rsid w:val="001A5B82"/>
    <w:rsid w:val="001D2C8B"/>
    <w:rsid w:val="001E40E1"/>
    <w:rsid w:val="00274AF1"/>
    <w:rsid w:val="0028560C"/>
    <w:rsid w:val="002B04D7"/>
    <w:rsid w:val="002B349D"/>
    <w:rsid w:val="002D3E57"/>
    <w:rsid w:val="002F2832"/>
    <w:rsid w:val="0030651F"/>
    <w:rsid w:val="00307FC2"/>
    <w:rsid w:val="00311171"/>
    <w:rsid w:val="00317FA8"/>
    <w:rsid w:val="00327CBE"/>
    <w:rsid w:val="00336FCF"/>
    <w:rsid w:val="00353E42"/>
    <w:rsid w:val="00373890"/>
    <w:rsid w:val="0038756F"/>
    <w:rsid w:val="003A4EC8"/>
    <w:rsid w:val="003B0B90"/>
    <w:rsid w:val="003E6DCA"/>
    <w:rsid w:val="00442D0A"/>
    <w:rsid w:val="00447EAD"/>
    <w:rsid w:val="0045535A"/>
    <w:rsid w:val="00473D26"/>
    <w:rsid w:val="00473DC4"/>
    <w:rsid w:val="004A349B"/>
    <w:rsid w:val="004C207E"/>
    <w:rsid w:val="004C2F02"/>
    <w:rsid w:val="004C59E9"/>
    <w:rsid w:val="004D3FA6"/>
    <w:rsid w:val="004E0910"/>
    <w:rsid w:val="004E51B9"/>
    <w:rsid w:val="004E67F6"/>
    <w:rsid w:val="004F6476"/>
    <w:rsid w:val="005145EE"/>
    <w:rsid w:val="005514D6"/>
    <w:rsid w:val="00563EB2"/>
    <w:rsid w:val="00583A61"/>
    <w:rsid w:val="005C0A21"/>
    <w:rsid w:val="005D6E9E"/>
    <w:rsid w:val="005E0882"/>
    <w:rsid w:val="0060315C"/>
    <w:rsid w:val="00604BA9"/>
    <w:rsid w:val="006065A1"/>
    <w:rsid w:val="00624B76"/>
    <w:rsid w:val="00630067"/>
    <w:rsid w:val="00660B8E"/>
    <w:rsid w:val="0066719D"/>
    <w:rsid w:val="006921EF"/>
    <w:rsid w:val="006D341E"/>
    <w:rsid w:val="006D3DB2"/>
    <w:rsid w:val="006D502B"/>
    <w:rsid w:val="006E0F0B"/>
    <w:rsid w:val="006E15CF"/>
    <w:rsid w:val="006E75B1"/>
    <w:rsid w:val="006F76E1"/>
    <w:rsid w:val="00705EE2"/>
    <w:rsid w:val="00711755"/>
    <w:rsid w:val="00731134"/>
    <w:rsid w:val="00760920"/>
    <w:rsid w:val="00760DDB"/>
    <w:rsid w:val="00771EF5"/>
    <w:rsid w:val="00771EFE"/>
    <w:rsid w:val="007877B1"/>
    <w:rsid w:val="007A3D5D"/>
    <w:rsid w:val="007C5844"/>
    <w:rsid w:val="007E6B24"/>
    <w:rsid w:val="007F1CCD"/>
    <w:rsid w:val="00803EA4"/>
    <w:rsid w:val="00813806"/>
    <w:rsid w:val="008147A1"/>
    <w:rsid w:val="008259B9"/>
    <w:rsid w:val="00832E26"/>
    <w:rsid w:val="008353A2"/>
    <w:rsid w:val="008446C1"/>
    <w:rsid w:val="008467E4"/>
    <w:rsid w:val="0085348A"/>
    <w:rsid w:val="00861737"/>
    <w:rsid w:val="00874D47"/>
    <w:rsid w:val="00880F34"/>
    <w:rsid w:val="00886B03"/>
    <w:rsid w:val="008B27F9"/>
    <w:rsid w:val="008B43C3"/>
    <w:rsid w:val="008F6A41"/>
    <w:rsid w:val="00923EC1"/>
    <w:rsid w:val="00930E7F"/>
    <w:rsid w:val="00974AD2"/>
    <w:rsid w:val="00975480"/>
    <w:rsid w:val="009840FD"/>
    <w:rsid w:val="009956BC"/>
    <w:rsid w:val="009A3A91"/>
    <w:rsid w:val="009B6D4F"/>
    <w:rsid w:val="009F78EC"/>
    <w:rsid w:val="00A0545E"/>
    <w:rsid w:val="00A314E8"/>
    <w:rsid w:val="00A43982"/>
    <w:rsid w:val="00A5565F"/>
    <w:rsid w:val="00A6139C"/>
    <w:rsid w:val="00A70E87"/>
    <w:rsid w:val="00A771E1"/>
    <w:rsid w:val="00A90EE9"/>
    <w:rsid w:val="00A959EF"/>
    <w:rsid w:val="00AB0E1A"/>
    <w:rsid w:val="00AC7AED"/>
    <w:rsid w:val="00AD6D30"/>
    <w:rsid w:val="00AF267D"/>
    <w:rsid w:val="00B16B29"/>
    <w:rsid w:val="00BB7A3E"/>
    <w:rsid w:val="00BC1571"/>
    <w:rsid w:val="00BE1891"/>
    <w:rsid w:val="00C037D9"/>
    <w:rsid w:val="00C47AC0"/>
    <w:rsid w:val="00C6774F"/>
    <w:rsid w:val="00C9449C"/>
    <w:rsid w:val="00C94790"/>
    <w:rsid w:val="00CD7B63"/>
    <w:rsid w:val="00CE4104"/>
    <w:rsid w:val="00CF7D6F"/>
    <w:rsid w:val="00D020E7"/>
    <w:rsid w:val="00D066FB"/>
    <w:rsid w:val="00D1249D"/>
    <w:rsid w:val="00D47726"/>
    <w:rsid w:val="00D6461C"/>
    <w:rsid w:val="00D64B32"/>
    <w:rsid w:val="00D92219"/>
    <w:rsid w:val="00DA1924"/>
    <w:rsid w:val="00DD039D"/>
    <w:rsid w:val="00DD0AA8"/>
    <w:rsid w:val="00DE6F87"/>
    <w:rsid w:val="00E27405"/>
    <w:rsid w:val="00E40A1F"/>
    <w:rsid w:val="00E66C93"/>
    <w:rsid w:val="00E770CD"/>
    <w:rsid w:val="00E953EC"/>
    <w:rsid w:val="00ED2CBD"/>
    <w:rsid w:val="00ED3126"/>
    <w:rsid w:val="00EE2398"/>
    <w:rsid w:val="00EE5122"/>
    <w:rsid w:val="00F14B3F"/>
    <w:rsid w:val="00F243F4"/>
    <w:rsid w:val="00F32494"/>
    <w:rsid w:val="00F337A5"/>
    <w:rsid w:val="00F56ECC"/>
    <w:rsid w:val="00F63EF3"/>
    <w:rsid w:val="00F73F3F"/>
    <w:rsid w:val="00F83C98"/>
    <w:rsid w:val="00FE1A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C0A21"/>
    <w:pPr>
      <w:keepNext/>
      <w:keepLines/>
      <w:numPr>
        <w:numId w:val="3"/>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C0A21"/>
    <w:pPr>
      <w:keepNext/>
      <w:keepLines/>
      <w:numPr>
        <w:ilvl w:val="1"/>
        <w:numId w:val="3"/>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C0A21"/>
    <w:pPr>
      <w:keepNext/>
      <w:keepLines/>
      <w:numPr>
        <w:ilvl w:val="2"/>
        <w:numId w:val="3"/>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C0A21"/>
    <w:pPr>
      <w:keepNext/>
      <w:keepLines/>
      <w:numPr>
        <w:ilvl w:val="3"/>
        <w:numId w:val="3"/>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5C0A21"/>
    <w:pPr>
      <w:keepNext/>
      <w:keepLines/>
      <w:numPr>
        <w:ilvl w:val="4"/>
        <w:numId w:val="3"/>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5C0A21"/>
    <w:pPr>
      <w:keepNext/>
      <w:keepLines/>
      <w:numPr>
        <w:ilvl w:val="5"/>
        <w:numId w:val="3"/>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5C0A21"/>
    <w:pPr>
      <w:keepNext/>
      <w:keepLines/>
      <w:numPr>
        <w:ilvl w:val="6"/>
        <w:numId w:val="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C0A21"/>
    <w:pPr>
      <w:keepNext/>
      <w:keepLines/>
      <w:numPr>
        <w:ilvl w:val="7"/>
        <w:numId w:val="3"/>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5C0A21"/>
    <w:pPr>
      <w:keepNext/>
      <w:keepLines/>
      <w:numPr>
        <w:ilvl w:val="8"/>
        <w:numId w:val="3"/>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7FA8"/>
    <w:pPr>
      <w:ind w:left="720"/>
      <w:contextualSpacing/>
    </w:pPr>
  </w:style>
  <w:style w:type="character" w:customStyle="1" w:styleId="Heading1Char">
    <w:name w:val="Heading 1 Char"/>
    <w:basedOn w:val="DefaultParagraphFont"/>
    <w:link w:val="Heading1"/>
    <w:uiPriority w:val="9"/>
    <w:rsid w:val="005C0A2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5C0A2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5C0A21"/>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5C0A21"/>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5C0A21"/>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5C0A21"/>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5C0A2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5C0A21"/>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5C0A21"/>
    <w:rPr>
      <w:rFonts w:asciiTheme="majorHAnsi" w:eastAsiaTheme="majorEastAsia" w:hAnsiTheme="majorHAnsi" w:cstheme="majorBidi"/>
      <w:i/>
      <w:iCs/>
      <w:color w:val="404040" w:themeColor="text1" w:themeTint="BF"/>
      <w:sz w:val="20"/>
      <w:szCs w:val="20"/>
    </w:rPr>
  </w:style>
  <w:style w:type="paragraph" w:styleId="NoSpacing">
    <w:name w:val="No Spacing"/>
    <w:uiPriority w:val="1"/>
    <w:qFormat/>
    <w:rsid w:val="005C0A21"/>
    <w:pPr>
      <w:spacing w:after="0" w:line="240" w:lineRule="auto"/>
    </w:pPr>
  </w:style>
  <w:style w:type="table" w:styleId="TableGrid">
    <w:name w:val="Table Grid"/>
    <w:basedOn w:val="TableNormal"/>
    <w:uiPriority w:val="59"/>
    <w:rsid w:val="009840F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64B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4B32"/>
    <w:rPr>
      <w:rFonts w:ascii="Tahoma" w:hAnsi="Tahoma" w:cs="Tahoma"/>
      <w:sz w:val="16"/>
      <w:szCs w:val="16"/>
    </w:rPr>
  </w:style>
  <w:style w:type="paragraph" w:styleId="Header">
    <w:name w:val="header"/>
    <w:basedOn w:val="Normal"/>
    <w:link w:val="HeaderChar"/>
    <w:uiPriority w:val="99"/>
    <w:semiHidden/>
    <w:unhideWhenUsed/>
    <w:rsid w:val="0063006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30067"/>
  </w:style>
  <w:style w:type="paragraph" w:styleId="Footer">
    <w:name w:val="footer"/>
    <w:basedOn w:val="Normal"/>
    <w:link w:val="FooterChar"/>
    <w:uiPriority w:val="99"/>
    <w:unhideWhenUsed/>
    <w:rsid w:val="006300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0067"/>
  </w:style>
  <w:style w:type="paragraph" w:styleId="FootnoteText">
    <w:name w:val="footnote text"/>
    <w:basedOn w:val="Normal"/>
    <w:link w:val="FootnoteTextChar"/>
    <w:uiPriority w:val="99"/>
    <w:semiHidden/>
    <w:unhideWhenUsed/>
    <w:rsid w:val="003E6DC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E6DCA"/>
    <w:rPr>
      <w:sz w:val="20"/>
      <w:szCs w:val="20"/>
    </w:rPr>
  </w:style>
  <w:style w:type="character" w:styleId="FootnoteReference">
    <w:name w:val="footnote reference"/>
    <w:basedOn w:val="DefaultParagraphFont"/>
    <w:uiPriority w:val="99"/>
    <w:semiHidden/>
    <w:unhideWhenUsed/>
    <w:rsid w:val="003E6DC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C0A21"/>
    <w:pPr>
      <w:keepNext/>
      <w:keepLines/>
      <w:numPr>
        <w:numId w:val="3"/>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C0A21"/>
    <w:pPr>
      <w:keepNext/>
      <w:keepLines/>
      <w:numPr>
        <w:ilvl w:val="1"/>
        <w:numId w:val="3"/>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C0A21"/>
    <w:pPr>
      <w:keepNext/>
      <w:keepLines/>
      <w:numPr>
        <w:ilvl w:val="2"/>
        <w:numId w:val="3"/>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C0A21"/>
    <w:pPr>
      <w:keepNext/>
      <w:keepLines/>
      <w:numPr>
        <w:ilvl w:val="3"/>
        <w:numId w:val="3"/>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5C0A21"/>
    <w:pPr>
      <w:keepNext/>
      <w:keepLines/>
      <w:numPr>
        <w:ilvl w:val="4"/>
        <w:numId w:val="3"/>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5C0A21"/>
    <w:pPr>
      <w:keepNext/>
      <w:keepLines/>
      <w:numPr>
        <w:ilvl w:val="5"/>
        <w:numId w:val="3"/>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5C0A21"/>
    <w:pPr>
      <w:keepNext/>
      <w:keepLines/>
      <w:numPr>
        <w:ilvl w:val="6"/>
        <w:numId w:val="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C0A21"/>
    <w:pPr>
      <w:keepNext/>
      <w:keepLines/>
      <w:numPr>
        <w:ilvl w:val="7"/>
        <w:numId w:val="3"/>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5C0A21"/>
    <w:pPr>
      <w:keepNext/>
      <w:keepLines/>
      <w:numPr>
        <w:ilvl w:val="8"/>
        <w:numId w:val="3"/>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7FA8"/>
    <w:pPr>
      <w:ind w:left="720"/>
      <w:contextualSpacing/>
    </w:pPr>
  </w:style>
  <w:style w:type="character" w:customStyle="1" w:styleId="Heading1Char">
    <w:name w:val="Heading 1 Char"/>
    <w:basedOn w:val="DefaultParagraphFont"/>
    <w:link w:val="Heading1"/>
    <w:uiPriority w:val="9"/>
    <w:rsid w:val="005C0A2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5C0A2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5C0A21"/>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5C0A21"/>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5C0A21"/>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5C0A21"/>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5C0A2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5C0A21"/>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5C0A21"/>
    <w:rPr>
      <w:rFonts w:asciiTheme="majorHAnsi" w:eastAsiaTheme="majorEastAsia" w:hAnsiTheme="majorHAnsi" w:cstheme="majorBidi"/>
      <w:i/>
      <w:iCs/>
      <w:color w:val="404040" w:themeColor="text1" w:themeTint="BF"/>
      <w:sz w:val="20"/>
      <w:szCs w:val="20"/>
    </w:rPr>
  </w:style>
  <w:style w:type="paragraph" w:styleId="NoSpacing">
    <w:name w:val="No Spacing"/>
    <w:uiPriority w:val="1"/>
    <w:qFormat/>
    <w:rsid w:val="005C0A21"/>
    <w:pPr>
      <w:spacing w:after="0" w:line="240" w:lineRule="auto"/>
    </w:pPr>
  </w:style>
  <w:style w:type="table" w:styleId="TableGrid">
    <w:name w:val="Table Grid"/>
    <w:basedOn w:val="TableNormal"/>
    <w:uiPriority w:val="59"/>
    <w:rsid w:val="009840F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64B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4B32"/>
    <w:rPr>
      <w:rFonts w:ascii="Tahoma" w:hAnsi="Tahoma" w:cs="Tahoma"/>
      <w:sz w:val="16"/>
      <w:szCs w:val="16"/>
    </w:rPr>
  </w:style>
  <w:style w:type="paragraph" w:styleId="Header">
    <w:name w:val="header"/>
    <w:basedOn w:val="Normal"/>
    <w:link w:val="HeaderChar"/>
    <w:uiPriority w:val="99"/>
    <w:semiHidden/>
    <w:unhideWhenUsed/>
    <w:rsid w:val="0063006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30067"/>
  </w:style>
  <w:style w:type="paragraph" w:styleId="Footer">
    <w:name w:val="footer"/>
    <w:basedOn w:val="Normal"/>
    <w:link w:val="FooterChar"/>
    <w:uiPriority w:val="99"/>
    <w:unhideWhenUsed/>
    <w:rsid w:val="006300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0067"/>
  </w:style>
  <w:style w:type="paragraph" w:styleId="FootnoteText">
    <w:name w:val="footnote text"/>
    <w:basedOn w:val="Normal"/>
    <w:link w:val="FootnoteTextChar"/>
    <w:uiPriority w:val="99"/>
    <w:semiHidden/>
    <w:unhideWhenUsed/>
    <w:rsid w:val="003E6DC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E6DCA"/>
    <w:rPr>
      <w:sz w:val="20"/>
      <w:szCs w:val="20"/>
    </w:rPr>
  </w:style>
  <w:style w:type="character" w:styleId="FootnoteReference">
    <w:name w:val="footnote reference"/>
    <w:basedOn w:val="DefaultParagraphFont"/>
    <w:uiPriority w:val="99"/>
    <w:semiHidden/>
    <w:unhideWhenUsed/>
    <w:rsid w:val="003E6DC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Datastor\chemistry\Users\csood\CH106%20Fall%202011\Testing%20of%20experiments\titration.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l">
              <a:defRPr/>
            </a:pPr>
            <a:r>
              <a:rPr lang="en-US" sz="1200" b="1"/>
              <a:t>Figure 1. </a:t>
            </a:r>
            <a:r>
              <a:rPr lang="en-US" sz="1200" b="0"/>
              <a:t>Titration of a weak acid with NaOH.</a:t>
            </a:r>
          </a:p>
        </c:rich>
      </c:tx>
      <c:layout>
        <c:manualLayout>
          <c:xMode val="edge"/>
          <c:yMode val="edge"/>
          <c:x val="3.4937458989501353E-2"/>
          <c:y val="0.92695742047788177"/>
        </c:manualLayout>
      </c:layout>
      <c:overlay val="0"/>
    </c:title>
    <c:autoTitleDeleted val="0"/>
    <c:plotArea>
      <c:layout>
        <c:manualLayout>
          <c:layoutTarget val="inner"/>
          <c:xMode val="edge"/>
          <c:yMode val="edge"/>
          <c:x val="0.13811105643044624"/>
          <c:y val="3.1481375708865549E-2"/>
          <c:w val="0.84400693077427824"/>
          <c:h val="0.71112265222166382"/>
        </c:manualLayout>
      </c:layout>
      <c:scatterChart>
        <c:scatterStyle val="lineMarker"/>
        <c:varyColors val="0"/>
        <c:ser>
          <c:idx val="0"/>
          <c:order val="0"/>
          <c:spPr>
            <a:ln w="28575">
              <a:noFill/>
            </a:ln>
          </c:spPr>
          <c:marker>
            <c:spPr>
              <a:solidFill>
                <a:schemeClr val="tx1"/>
              </a:solidFill>
              <a:ln>
                <a:solidFill>
                  <a:schemeClr val="tx1"/>
                </a:solidFill>
              </a:ln>
            </c:spPr>
          </c:marker>
          <c:xVal>
            <c:numRef>
              <c:f>propionic!$B$2:$B$44</c:f>
              <c:numCache>
                <c:formatCode>0.00</c:formatCode>
                <c:ptCount val="43"/>
                <c:pt idx="0">
                  <c:v>0</c:v>
                </c:pt>
                <c:pt idx="1">
                  <c:v>1</c:v>
                </c:pt>
                <c:pt idx="2">
                  <c:v>2</c:v>
                </c:pt>
                <c:pt idx="3">
                  <c:v>3</c:v>
                </c:pt>
                <c:pt idx="4">
                  <c:v>4</c:v>
                </c:pt>
                <c:pt idx="5">
                  <c:v>5</c:v>
                </c:pt>
                <c:pt idx="6">
                  <c:v>6</c:v>
                </c:pt>
                <c:pt idx="7">
                  <c:v>7</c:v>
                </c:pt>
                <c:pt idx="8">
                  <c:v>8</c:v>
                </c:pt>
                <c:pt idx="9">
                  <c:v>9</c:v>
                </c:pt>
                <c:pt idx="10">
                  <c:v>10</c:v>
                </c:pt>
                <c:pt idx="11">
                  <c:v>11</c:v>
                </c:pt>
                <c:pt idx="12">
                  <c:v>12.000000000000004</c:v>
                </c:pt>
                <c:pt idx="13">
                  <c:v>13.000000000000004</c:v>
                </c:pt>
                <c:pt idx="14">
                  <c:v>14.000000000000004</c:v>
                </c:pt>
                <c:pt idx="15">
                  <c:v>15.000000000000004</c:v>
                </c:pt>
                <c:pt idx="16">
                  <c:v>16.000000000000004</c:v>
                </c:pt>
                <c:pt idx="17">
                  <c:v>17.000000000000004</c:v>
                </c:pt>
                <c:pt idx="18">
                  <c:v>18.000000000000004</c:v>
                </c:pt>
                <c:pt idx="19">
                  <c:v>19.000000000000004</c:v>
                </c:pt>
                <c:pt idx="20">
                  <c:v>20.000000000000004</c:v>
                </c:pt>
                <c:pt idx="21">
                  <c:v>21.000000000000004</c:v>
                </c:pt>
                <c:pt idx="22">
                  <c:v>22.000000000000004</c:v>
                </c:pt>
                <c:pt idx="23">
                  <c:v>22.3</c:v>
                </c:pt>
                <c:pt idx="24">
                  <c:v>22.500000000000004</c:v>
                </c:pt>
                <c:pt idx="25">
                  <c:v>22.7</c:v>
                </c:pt>
                <c:pt idx="26">
                  <c:v>22.900000000000002</c:v>
                </c:pt>
                <c:pt idx="27">
                  <c:v>23.099999999999987</c:v>
                </c:pt>
                <c:pt idx="28">
                  <c:v>23.3</c:v>
                </c:pt>
                <c:pt idx="29">
                  <c:v>23.400000000000002</c:v>
                </c:pt>
                <c:pt idx="30">
                  <c:v>23.500000000000004</c:v>
                </c:pt>
                <c:pt idx="31">
                  <c:v>23.599999999999987</c:v>
                </c:pt>
                <c:pt idx="32">
                  <c:v>23.7</c:v>
                </c:pt>
                <c:pt idx="33">
                  <c:v>23.8</c:v>
                </c:pt>
                <c:pt idx="34">
                  <c:v>24.000000000000004</c:v>
                </c:pt>
                <c:pt idx="35">
                  <c:v>24.099999999999987</c:v>
                </c:pt>
                <c:pt idx="36">
                  <c:v>24.2</c:v>
                </c:pt>
                <c:pt idx="37">
                  <c:v>24.3</c:v>
                </c:pt>
                <c:pt idx="38">
                  <c:v>24.400000000000002</c:v>
                </c:pt>
                <c:pt idx="39">
                  <c:v>24.500000000000004</c:v>
                </c:pt>
                <c:pt idx="40">
                  <c:v>24.599999999999987</c:v>
                </c:pt>
                <c:pt idx="41">
                  <c:v>24.8</c:v>
                </c:pt>
                <c:pt idx="42">
                  <c:v>25.000000000000004</c:v>
                </c:pt>
              </c:numCache>
            </c:numRef>
          </c:xVal>
          <c:yVal>
            <c:numRef>
              <c:f>propionic!$C$2:$C$44</c:f>
              <c:numCache>
                <c:formatCode>0.00</c:formatCode>
                <c:ptCount val="43"/>
                <c:pt idx="0">
                  <c:v>2.98</c:v>
                </c:pt>
                <c:pt idx="1">
                  <c:v>3.46</c:v>
                </c:pt>
                <c:pt idx="2">
                  <c:v>3.72</c:v>
                </c:pt>
                <c:pt idx="3">
                  <c:v>3.9099999999999997</c:v>
                </c:pt>
                <c:pt idx="4">
                  <c:v>4.05</c:v>
                </c:pt>
                <c:pt idx="5">
                  <c:v>4.1599999999999975</c:v>
                </c:pt>
                <c:pt idx="6">
                  <c:v>4.26</c:v>
                </c:pt>
                <c:pt idx="7">
                  <c:v>4.3499999999999996</c:v>
                </c:pt>
                <c:pt idx="8">
                  <c:v>4.4300000000000024</c:v>
                </c:pt>
                <c:pt idx="9">
                  <c:v>4.51</c:v>
                </c:pt>
                <c:pt idx="10">
                  <c:v>4.59</c:v>
                </c:pt>
                <c:pt idx="11">
                  <c:v>4.6599999999999975</c:v>
                </c:pt>
                <c:pt idx="12">
                  <c:v>4.74</c:v>
                </c:pt>
                <c:pt idx="13">
                  <c:v>4.8</c:v>
                </c:pt>
                <c:pt idx="14">
                  <c:v>4.87</c:v>
                </c:pt>
                <c:pt idx="15">
                  <c:v>4.95</c:v>
                </c:pt>
                <c:pt idx="16">
                  <c:v>5.03</c:v>
                </c:pt>
                <c:pt idx="17">
                  <c:v>5.1099999999999985</c:v>
                </c:pt>
                <c:pt idx="18">
                  <c:v>5.2</c:v>
                </c:pt>
                <c:pt idx="19">
                  <c:v>5.3</c:v>
                </c:pt>
                <c:pt idx="20">
                  <c:v>5.42</c:v>
                </c:pt>
                <c:pt idx="21">
                  <c:v>5.55</c:v>
                </c:pt>
                <c:pt idx="22">
                  <c:v>5.74</c:v>
                </c:pt>
                <c:pt idx="23">
                  <c:v>5.8</c:v>
                </c:pt>
                <c:pt idx="24">
                  <c:v>5.87</c:v>
                </c:pt>
                <c:pt idx="25">
                  <c:v>5.91</c:v>
                </c:pt>
                <c:pt idx="26">
                  <c:v>5.99</c:v>
                </c:pt>
                <c:pt idx="27">
                  <c:v>6.07</c:v>
                </c:pt>
                <c:pt idx="28">
                  <c:v>6.1499999999999995</c:v>
                </c:pt>
                <c:pt idx="29">
                  <c:v>6.21</c:v>
                </c:pt>
                <c:pt idx="30">
                  <c:v>6.28</c:v>
                </c:pt>
                <c:pt idx="31">
                  <c:v>6.3599999999999985</c:v>
                </c:pt>
                <c:pt idx="32">
                  <c:v>6.46</c:v>
                </c:pt>
                <c:pt idx="33">
                  <c:v>6.58</c:v>
                </c:pt>
                <c:pt idx="34">
                  <c:v>6.89</c:v>
                </c:pt>
                <c:pt idx="35">
                  <c:v>7.1599999999999975</c:v>
                </c:pt>
                <c:pt idx="36">
                  <c:v>7.98</c:v>
                </c:pt>
                <c:pt idx="37">
                  <c:v>9.58</c:v>
                </c:pt>
                <c:pt idx="38">
                  <c:v>10.25</c:v>
                </c:pt>
                <c:pt idx="39">
                  <c:v>10.44</c:v>
                </c:pt>
                <c:pt idx="40">
                  <c:v>10.67</c:v>
                </c:pt>
                <c:pt idx="41">
                  <c:v>10.84</c:v>
                </c:pt>
                <c:pt idx="42">
                  <c:v>11</c:v>
                </c:pt>
              </c:numCache>
            </c:numRef>
          </c:yVal>
          <c:smooth val="0"/>
        </c:ser>
        <c:dLbls>
          <c:showLegendKey val="0"/>
          <c:showVal val="0"/>
          <c:showCatName val="0"/>
          <c:showSerName val="0"/>
          <c:showPercent val="0"/>
          <c:showBubbleSize val="0"/>
        </c:dLbls>
        <c:axId val="600026496"/>
        <c:axId val="635313536"/>
      </c:scatterChart>
      <c:valAx>
        <c:axId val="600026496"/>
        <c:scaling>
          <c:orientation val="minMax"/>
          <c:max val="25"/>
          <c:min val="0"/>
        </c:scaling>
        <c:delete val="0"/>
        <c:axPos val="b"/>
        <c:title>
          <c:tx>
            <c:rich>
              <a:bodyPr/>
              <a:lstStyle/>
              <a:p>
                <a:pPr>
                  <a:defRPr sz="1200" b="0"/>
                </a:pPr>
                <a:r>
                  <a:rPr lang="en-US" sz="1200" b="0"/>
                  <a:t>Volume NaOH (mL)</a:t>
                </a:r>
              </a:p>
            </c:rich>
          </c:tx>
          <c:layout>
            <c:manualLayout>
              <c:xMode val="edge"/>
              <c:yMode val="edge"/>
              <c:x val="0.44231738819208866"/>
              <c:y val="0.87253798322528298"/>
            </c:manualLayout>
          </c:layout>
          <c:overlay val="0"/>
        </c:title>
        <c:numFmt formatCode="0.00" sourceLinked="1"/>
        <c:majorTickMark val="out"/>
        <c:minorTickMark val="out"/>
        <c:tickLblPos val="nextTo"/>
        <c:txPr>
          <a:bodyPr rot="5400000" vert="horz"/>
          <a:lstStyle/>
          <a:p>
            <a:pPr>
              <a:defRPr sz="1200"/>
            </a:pPr>
            <a:endParaRPr lang="en-US"/>
          </a:p>
        </c:txPr>
        <c:crossAx val="635313536"/>
        <c:crosses val="autoZero"/>
        <c:crossBetween val="midCat"/>
        <c:majorUnit val="1"/>
        <c:minorUnit val="0.1"/>
      </c:valAx>
      <c:valAx>
        <c:axId val="635313536"/>
        <c:scaling>
          <c:orientation val="minMax"/>
          <c:max val="11"/>
          <c:min val="2.5"/>
        </c:scaling>
        <c:delete val="0"/>
        <c:axPos val="l"/>
        <c:title>
          <c:tx>
            <c:rich>
              <a:bodyPr rot="-5400000" vert="horz"/>
              <a:lstStyle/>
              <a:p>
                <a:pPr>
                  <a:defRPr sz="1200" b="0"/>
                </a:pPr>
                <a:r>
                  <a:rPr lang="en-US" sz="1200" b="0"/>
                  <a:t>pH</a:t>
                </a:r>
              </a:p>
            </c:rich>
          </c:tx>
          <c:overlay val="0"/>
        </c:title>
        <c:numFmt formatCode="0.00" sourceLinked="1"/>
        <c:majorTickMark val="out"/>
        <c:minorTickMark val="out"/>
        <c:tickLblPos val="nextTo"/>
        <c:txPr>
          <a:bodyPr/>
          <a:lstStyle/>
          <a:p>
            <a:pPr>
              <a:defRPr sz="1200"/>
            </a:pPr>
            <a:endParaRPr lang="en-US"/>
          </a:p>
        </c:txPr>
        <c:crossAx val="600026496"/>
        <c:crosses val="autoZero"/>
        <c:crossBetween val="midCat"/>
        <c:majorUnit val="0.5"/>
        <c:minorUnit val="0.1"/>
      </c:valAx>
    </c:plotArea>
    <c:plotVisOnly val="1"/>
    <c:dispBlanksAs val="gap"/>
    <c:showDLblsOverMax val="0"/>
  </c:chart>
  <c:spPr>
    <a:ln>
      <a:noFill/>
    </a:ln>
  </c:spPr>
  <c:txPr>
    <a:bodyPr/>
    <a:lstStyle/>
    <a:p>
      <a:pPr>
        <a:defRPr>
          <a:latin typeface="Times New Roman" pitchFamily="18" charset="0"/>
          <a:cs typeface="Times New Roman" pitchFamily="18" charset="0"/>
        </a:defRPr>
      </a:pPr>
      <a:endParaRPr lang="en-US"/>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0.95606</cdr:x>
      <cdr:y>0.10881</cdr:y>
    </cdr:from>
    <cdr:to>
      <cdr:x>0.96191</cdr:x>
      <cdr:y>0.77202</cdr:y>
    </cdr:to>
    <cdr:sp macro="" textlink="">
      <cdr:nvSpPr>
        <cdr:cNvPr id="3" name="Straight Connector 2"/>
        <cdr:cNvSpPr/>
      </cdr:nvSpPr>
      <cdr:spPr>
        <a:xfrm xmlns:a="http://schemas.openxmlformats.org/drawingml/2006/main" rot="16200000" flipH="1">
          <a:off x="3457578" y="1604966"/>
          <a:ext cx="2438401" cy="28576"/>
        </a:xfrm>
        <a:prstGeom xmlns:a="http://schemas.openxmlformats.org/drawingml/2006/main" prst="line">
          <a:avLst/>
        </a:prstGeom>
        <a:ln xmlns:a="http://schemas.openxmlformats.org/drawingml/2006/main">
          <a:solidFill>
            <a:schemeClr val="tx1"/>
          </a:solidFill>
          <a:prstDash val="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vertOverflow="clip"/>
        <a:lstStyle xmlns:a="http://schemas.openxmlformats.org/drawingml/2006/main"/>
        <a:p xmlns:a="http://schemas.openxmlformats.org/drawingml/2006/main">
          <a:endParaRPr lang="en-US"/>
        </a:p>
      </cdr:txBody>
    </cdr:sp>
  </cdr:relSizeAnchor>
  <cdr:relSizeAnchor xmlns:cdr="http://schemas.openxmlformats.org/drawingml/2006/chartDrawing">
    <cdr:from>
      <cdr:x>0.80371</cdr:x>
      <cdr:y>0.22539</cdr:y>
    </cdr:from>
    <cdr:to>
      <cdr:x>0.90332</cdr:x>
      <cdr:y>0.27979</cdr:y>
    </cdr:to>
    <cdr:sp macro="" textlink="">
      <cdr:nvSpPr>
        <cdr:cNvPr id="9" name="TextBox 8"/>
        <cdr:cNvSpPr txBox="1"/>
      </cdr:nvSpPr>
      <cdr:spPr>
        <a:xfrm xmlns:a="http://schemas.openxmlformats.org/drawingml/2006/main">
          <a:off x="3919538" y="828675"/>
          <a:ext cx="485775" cy="2000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0.66212</cdr:x>
      <cdr:y>0.17204</cdr:y>
    </cdr:from>
    <cdr:to>
      <cdr:x>0.90236</cdr:x>
      <cdr:y>0.24717</cdr:y>
    </cdr:to>
    <cdr:sp macro="" textlink="">
      <cdr:nvSpPr>
        <cdr:cNvPr id="10" name="TextBox 9"/>
        <cdr:cNvSpPr txBox="1"/>
      </cdr:nvSpPr>
      <cdr:spPr>
        <a:xfrm xmlns:a="http://schemas.openxmlformats.org/drawingml/2006/main">
          <a:off x="2938921" y="452269"/>
          <a:ext cx="1066341" cy="197509"/>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200">
              <a:latin typeface="Times New Roman" pitchFamily="18" charset="0"/>
              <a:cs typeface="Times New Roman" pitchFamily="18" charset="0"/>
            </a:rPr>
            <a:t>equivalence</a:t>
          </a:r>
          <a:r>
            <a:rPr lang="en-US" sz="1200" baseline="0">
              <a:latin typeface="Times New Roman" pitchFamily="18" charset="0"/>
              <a:cs typeface="Times New Roman" pitchFamily="18" charset="0"/>
            </a:rPr>
            <a:t> point</a:t>
          </a:r>
          <a:endParaRPr lang="en-US" sz="1200">
            <a:latin typeface="Times New Roman" pitchFamily="18" charset="0"/>
            <a:cs typeface="Times New Roman" pitchFamily="18" charset="0"/>
          </a:endParaRPr>
        </a:p>
      </cdr:txBody>
    </cdr:sp>
  </cdr:relSizeAnchor>
  <cdr:relSizeAnchor xmlns:cdr="http://schemas.openxmlformats.org/drawingml/2006/chartDrawing">
    <cdr:from>
      <cdr:x>0.91113</cdr:x>
      <cdr:y>0.22409</cdr:y>
    </cdr:from>
    <cdr:to>
      <cdr:x>0.95313</cdr:x>
      <cdr:y>0.22453</cdr:y>
    </cdr:to>
    <cdr:sp macro="" textlink="">
      <cdr:nvSpPr>
        <cdr:cNvPr id="13" name="Straight Arrow Connector 12"/>
        <cdr:cNvSpPr/>
      </cdr:nvSpPr>
      <cdr:spPr>
        <a:xfrm xmlns:a="http://schemas.openxmlformats.org/drawingml/2006/main">
          <a:off x="4443413" y="823913"/>
          <a:ext cx="204788" cy="1588"/>
        </a:xfrm>
        <a:prstGeom xmlns:a="http://schemas.openxmlformats.org/drawingml/2006/main" prst="straightConnector1">
          <a:avLst/>
        </a:prstGeom>
        <a:ln xmlns:a="http://schemas.openxmlformats.org/drawingml/2006/main">
          <a:solidFill>
            <a:sysClr val="windowText" lastClr="000000"/>
          </a:solidFill>
          <a:tailEnd type="arrow"/>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vertOverflow="clip"/>
        <a:lstStyle xmlns:a="http://schemas.openxmlformats.org/drawingml/2006/main"/>
        <a:p xmlns:a="http://schemas.openxmlformats.org/drawingml/2006/main">
          <a:endParaRPr lang="en-US"/>
        </a:p>
      </cdr:txBody>
    </cdr:sp>
  </cdr:relSizeAnchor>
  <cdr:relSizeAnchor xmlns:cdr="http://schemas.openxmlformats.org/drawingml/2006/chartDrawing">
    <cdr:from>
      <cdr:x>0.52344</cdr:x>
      <cdr:y>0.43135</cdr:y>
    </cdr:from>
    <cdr:to>
      <cdr:x>0.71094</cdr:x>
      <cdr:y>0.53109</cdr:y>
    </cdr:to>
    <cdr:sp macro="" textlink="">
      <cdr:nvSpPr>
        <cdr:cNvPr id="14" name="TextBox 13"/>
        <cdr:cNvSpPr txBox="1"/>
      </cdr:nvSpPr>
      <cdr:spPr>
        <a:xfrm xmlns:a="http://schemas.openxmlformats.org/drawingml/2006/main">
          <a:off x="2552701" y="1585913"/>
          <a:ext cx="914400" cy="366712"/>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1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A9757A-416F-45C8-97A3-3EBC1D823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887</Words>
  <Characters>5062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Skidmore College</Company>
  <LinksUpToDate>false</LinksUpToDate>
  <CharactersWithSpaces>5938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wsabin</dc:creator>
  <cp:lastModifiedBy>kcetto</cp:lastModifiedBy>
  <cp:revision>2</cp:revision>
  <dcterms:created xsi:type="dcterms:W3CDTF">2014-02-15T20:00:00Z</dcterms:created>
  <dcterms:modified xsi:type="dcterms:W3CDTF">2014-02-15T20:00:00Z</dcterms:modified>
</cp:coreProperties>
</file>