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170" w:rsidRDefault="00232170" w:rsidP="00232170">
      <w:pPr>
        <w:rPr>
          <w:rFonts w:ascii="Arial" w:hAnsi="Arial" w:cs="Arial"/>
          <w:b/>
          <w:sz w:val="32"/>
          <w:szCs w:val="32"/>
        </w:rPr>
      </w:pPr>
    </w:p>
    <w:p w:rsidR="005C1E83" w:rsidRDefault="005B2661" w:rsidP="005C1E83">
      <w:pPr>
        <w:jc w:val="center"/>
        <w:rPr>
          <w:rFonts w:ascii="Arial" w:hAnsi="Arial" w:cs="Arial"/>
          <w:b/>
          <w:sz w:val="32"/>
          <w:szCs w:val="32"/>
        </w:rPr>
      </w:pPr>
      <w:r w:rsidRPr="005B2661">
        <w:rPr>
          <w:rFonts w:ascii="Arial" w:hAnsi="Arial" w:cs="Arial"/>
          <w:b/>
          <w:sz w:val="32"/>
          <w:szCs w:val="32"/>
        </w:rPr>
        <w:t>Where has ISIS gone?</w:t>
      </w:r>
    </w:p>
    <w:p w:rsidR="005C1E83" w:rsidRPr="00E72573" w:rsidRDefault="005C1E83" w:rsidP="005C1E83">
      <w:pPr>
        <w:jc w:val="center"/>
        <w:rPr>
          <w:rFonts w:ascii="Arial" w:hAnsi="Arial" w:cs="Arial"/>
          <w:b/>
          <w:sz w:val="32"/>
          <w:szCs w:val="32"/>
        </w:rPr>
      </w:pPr>
    </w:p>
    <w:p w:rsidR="005C1E83" w:rsidRDefault="005C1E83" w:rsidP="005C1E83">
      <w:pPr>
        <w:jc w:val="center"/>
        <w:rPr>
          <w:rFonts w:ascii="Arial" w:hAnsi="Arial" w:cs="Arial"/>
        </w:rPr>
      </w:pPr>
      <w:r w:rsidRPr="00BB2421">
        <w:rPr>
          <w:rFonts w:ascii="Arial" w:hAnsi="Arial" w:cs="Arial"/>
        </w:rPr>
        <w:t xml:space="preserve">A </w:t>
      </w:r>
      <w:r w:rsidR="005B2661">
        <w:rPr>
          <w:rFonts w:ascii="Arial" w:hAnsi="Arial" w:cs="Arial"/>
        </w:rPr>
        <w:t>lecture</w:t>
      </w:r>
      <w:r>
        <w:rPr>
          <w:rFonts w:ascii="Arial" w:hAnsi="Arial" w:cs="Arial"/>
        </w:rPr>
        <w:t xml:space="preserve"> </w:t>
      </w:r>
      <w:r w:rsidRPr="00BB2421">
        <w:rPr>
          <w:rFonts w:ascii="Arial" w:hAnsi="Arial" w:cs="Arial"/>
        </w:rPr>
        <w:t xml:space="preserve">by </w:t>
      </w:r>
      <w:r w:rsidR="005B2661" w:rsidRPr="005B2661">
        <w:rPr>
          <w:rFonts w:ascii="Arial" w:hAnsi="Arial" w:cs="Arial"/>
        </w:rPr>
        <w:t>Nimrod Hurvitz</w:t>
      </w:r>
      <w:r w:rsidRPr="00BB2421">
        <w:rPr>
          <w:rFonts w:ascii="Arial" w:hAnsi="Arial" w:cs="Arial"/>
        </w:rPr>
        <w:t>,</w:t>
      </w:r>
    </w:p>
    <w:p w:rsidR="005C1E83" w:rsidRDefault="005C1E83" w:rsidP="005C1E83">
      <w:pPr>
        <w:jc w:val="center"/>
        <w:rPr>
          <w:rFonts w:ascii="Arial" w:hAnsi="Arial" w:cs="Arial"/>
        </w:rPr>
      </w:pPr>
      <w:r w:rsidRPr="00BB2421">
        <w:rPr>
          <w:rFonts w:ascii="Arial" w:hAnsi="Arial" w:cs="Arial"/>
        </w:rPr>
        <w:t>201</w:t>
      </w:r>
      <w:r w:rsidR="005B2661">
        <w:rPr>
          <w:rFonts w:ascii="Arial" w:hAnsi="Arial" w:cs="Arial"/>
        </w:rPr>
        <w:t>9</w:t>
      </w:r>
      <w:r w:rsidRPr="00BB2421">
        <w:rPr>
          <w:rFonts w:ascii="Arial" w:hAnsi="Arial" w:cs="Arial"/>
        </w:rPr>
        <w:t xml:space="preserve"> Greenberg Middle East Scholar-in-Residence </w:t>
      </w:r>
    </w:p>
    <w:p w:rsidR="005C1E83" w:rsidRPr="005241B4" w:rsidRDefault="005C1E83" w:rsidP="005C1E83">
      <w:pPr>
        <w:jc w:val="center"/>
        <w:rPr>
          <w:rFonts w:ascii="Arial" w:hAnsi="Arial" w:cs="Arial"/>
        </w:rPr>
      </w:pPr>
    </w:p>
    <w:p w:rsidR="005C1E83" w:rsidRDefault="005C1E83" w:rsidP="005C1E83">
      <w:pPr>
        <w:jc w:val="center"/>
        <w:rPr>
          <w:rFonts w:ascii="Arial" w:hAnsi="Arial" w:cs="Arial"/>
        </w:rPr>
      </w:pPr>
      <w:r>
        <w:rPr>
          <w:rFonts w:ascii="Arial" w:hAnsi="Arial" w:cs="Arial"/>
        </w:rPr>
        <w:t>with an i</w:t>
      </w:r>
      <w:r w:rsidRPr="00FD2B1E">
        <w:rPr>
          <w:rFonts w:ascii="Arial" w:hAnsi="Arial" w:cs="Arial"/>
        </w:rPr>
        <w:t xml:space="preserve">ntroduction by </w:t>
      </w:r>
      <w:r w:rsidRPr="005241B4">
        <w:rPr>
          <w:rFonts w:ascii="Arial" w:hAnsi="Arial" w:cs="Arial"/>
        </w:rPr>
        <w:t>Murat Yildiz</w:t>
      </w:r>
      <w:r>
        <w:rPr>
          <w:rFonts w:ascii="Arial" w:hAnsi="Arial" w:cs="Arial"/>
        </w:rPr>
        <w:t>,</w:t>
      </w:r>
    </w:p>
    <w:p w:rsidR="009B31FD" w:rsidRDefault="009B31FD" w:rsidP="009B31FD">
      <w:pPr>
        <w:jc w:val="center"/>
        <w:rPr>
          <w:rFonts w:ascii="Arial" w:hAnsi="Arial" w:cs="Arial"/>
        </w:rPr>
      </w:pPr>
      <w:r>
        <w:rPr>
          <w:rFonts w:ascii="Arial" w:eastAsia="Times New Roman" w:hAnsi="Arial" w:cs="Arial"/>
          <w:color w:val="000000"/>
        </w:rPr>
        <w:t>Assistant Professor, Department of History,</w:t>
      </w:r>
      <w:r>
        <w:rPr>
          <w:rFonts w:ascii="Arial" w:hAnsi="Arial" w:cs="Arial"/>
        </w:rPr>
        <w:t xml:space="preserve"> Skidmore College</w:t>
      </w:r>
    </w:p>
    <w:p w:rsidR="005C1E83" w:rsidRPr="00FD2B1E" w:rsidRDefault="005C1E83" w:rsidP="005C1E83">
      <w:pPr>
        <w:jc w:val="center"/>
        <w:rPr>
          <w:rFonts w:ascii="Arial" w:hAnsi="Arial" w:cs="Arial"/>
        </w:rPr>
      </w:pPr>
    </w:p>
    <w:p w:rsidR="005C1E83" w:rsidRDefault="00232170" w:rsidP="00232170">
      <w:pPr>
        <w:jc w:val="center"/>
        <w:outlineLvl w:val="2"/>
        <w:rPr>
          <w:rFonts w:ascii="Arial" w:hAnsi="Arial" w:cs="Arial"/>
        </w:rPr>
      </w:pPr>
      <w:r>
        <w:rPr>
          <w:noProof/>
        </w:rPr>
        <w:drawing>
          <wp:inline distT="0" distB="0" distL="0" distR="0">
            <wp:extent cx="1524000" cy="152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Arial" w:hAnsi="Arial" w:cs="Arial"/>
        </w:rPr>
        <w:t xml:space="preserve"> </w:t>
      </w:r>
    </w:p>
    <w:p w:rsidR="005C1E83" w:rsidRPr="00D22DB4" w:rsidRDefault="005C1E83" w:rsidP="005C1E83">
      <w:pPr>
        <w:jc w:val="center"/>
        <w:rPr>
          <w:rFonts w:ascii="Arial" w:hAnsi="Arial" w:cs="Arial"/>
          <w:b/>
        </w:rPr>
      </w:pPr>
      <w:r w:rsidRPr="00B250A3">
        <w:rPr>
          <w:rFonts w:ascii="Arial" w:hAnsi="Arial" w:cs="Arial"/>
          <w:b/>
        </w:rPr>
        <w:t>Thursday</w:t>
      </w:r>
      <w:r w:rsidRPr="00D22DB4">
        <w:rPr>
          <w:rFonts w:ascii="Arial" w:hAnsi="Arial" w:cs="Arial"/>
          <w:b/>
        </w:rPr>
        <w:t xml:space="preserve">, September </w:t>
      </w:r>
      <w:r w:rsidR="006B6973">
        <w:rPr>
          <w:rFonts w:ascii="Arial" w:hAnsi="Arial" w:cs="Arial"/>
          <w:b/>
        </w:rPr>
        <w:t>19</w:t>
      </w:r>
    </w:p>
    <w:p w:rsidR="005C1E83" w:rsidRPr="00D22DB4" w:rsidRDefault="005C1E83" w:rsidP="005C1E83">
      <w:pPr>
        <w:jc w:val="center"/>
        <w:rPr>
          <w:rFonts w:ascii="Arial" w:hAnsi="Arial" w:cs="Arial"/>
          <w:b/>
        </w:rPr>
      </w:pPr>
      <w:r w:rsidRPr="00B250A3">
        <w:rPr>
          <w:rFonts w:ascii="Arial" w:hAnsi="Arial" w:cs="Arial"/>
          <w:b/>
        </w:rPr>
        <w:t xml:space="preserve">7:30 </w:t>
      </w:r>
      <w:r w:rsidRPr="00D22DB4">
        <w:rPr>
          <w:rFonts w:ascii="Arial" w:hAnsi="Arial" w:cs="Arial"/>
          <w:b/>
        </w:rPr>
        <w:t xml:space="preserve">PM, </w:t>
      </w:r>
      <w:r w:rsidR="006B6973">
        <w:rPr>
          <w:rFonts w:ascii="Arial" w:hAnsi="Arial" w:cs="Arial"/>
          <w:b/>
        </w:rPr>
        <w:t>Gannett</w:t>
      </w:r>
      <w:r w:rsidRPr="00D22DB4">
        <w:rPr>
          <w:rFonts w:ascii="Arial" w:hAnsi="Arial" w:cs="Arial"/>
          <w:b/>
        </w:rPr>
        <w:t xml:space="preserve"> Auditorium, Palamountain Hall</w:t>
      </w:r>
    </w:p>
    <w:p w:rsidR="005C1E83" w:rsidRPr="004064D2" w:rsidRDefault="005C1E83" w:rsidP="005C1E83">
      <w:pPr>
        <w:rPr>
          <w:rFonts w:ascii="Arial" w:hAnsi="Arial" w:cs="Arial"/>
        </w:rPr>
      </w:pPr>
    </w:p>
    <w:p w:rsidR="006B6973" w:rsidRPr="00AB3771" w:rsidRDefault="006B6973" w:rsidP="006B6973">
      <w:pPr>
        <w:rPr>
          <w:color w:val="000000"/>
        </w:rPr>
      </w:pPr>
      <w:r w:rsidRPr="00AB3771">
        <w:rPr>
          <w:rFonts w:cstheme="majorBidi"/>
          <w:color w:val="000000"/>
        </w:rPr>
        <w:t>In 2017 ISIS, the terror organization-turned-state, lost its territories and its soldiers scattered all over the globe. Yet although it lost control of its land, it did not lose its hold over the imagination of a small group of disgruntled Muslims. What, then, is I</w:t>
      </w:r>
      <w:r>
        <w:rPr>
          <w:rFonts w:cstheme="majorBidi"/>
          <w:color w:val="000000"/>
        </w:rPr>
        <w:t>SIS</w:t>
      </w:r>
      <w:r w:rsidRPr="00AB3771">
        <w:rPr>
          <w:rFonts w:cstheme="majorBidi"/>
          <w:color w:val="000000"/>
        </w:rPr>
        <w:t>’s present state of affairs? In his lecture, Professor Nimrod Hurvitz will discuss what we know about the present state of ISIS in various regions of the world such as Europe, the United States and Muslim majority countries; what is it in their outlook that appeals to the imaginations of a small but tenacious group of Muslims; and what are the political and economic circumstances that continue to feed its flames. </w:t>
      </w:r>
    </w:p>
    <w:p w:rsidR="009B31FD" w:rsidRPr="009B31FD" w:rsidRDefault="009B31FD" w:rsidP="009B31FD">
      <w:pPr>
        <w:rPr>
          <w:rFonts w:eastAsia="Times New Roman"/>
        </w:rPr>
      </w:pPr>
    </w:p>
    <w:p w:rsidR="006B6973" w:rsidRDefault="006B6973" w:rsidP="006B6973">
      <w:pPr>
        <w:rPr>
          <w:rFonts w:eastAsia="Calibri" w:cs="Times New Roman"/>
        </w:rPr>
      </w:pPr>
      <w:r w:rsidRPr="006B6973">
        <w:rPr>
          <w:rFonts w:eastAsia="Calibri" w:cs="Times New Roman"/>
        </w:rPr>
        <w:t xml:space="preserve">Nimrod Hurvitz </w:t>
      </w:r>
      <w:r w:rsidR="009B31FD" w:rsidRPr="006B6973">
        <w:rPr>
          <w:rFonts w:eastAsia="Times New Roman"/>
        </w:rPr>
        <w:t xml:space="preserve">is </w:t>
      </w:r>
      <w:r w:rsidR="00F44661" w:rsidRPr="006B6973">
        <w:rPr>
          <w:rFonts w:eastAsia="Times New Roman"/>
        </w:rPr>
        <w:t>the 201</w:t>
      </w:r>
      <w:r w:rsidRPr="006B6973">
        <w:rPr>
          <w:rFonts w:eastAsia="Times New Roman"/>
        </w:rPr>
        <w:t>9</w:t>
      </w:r>
      <w:r w:rsidR="00F44661" w:rsidRPr="006B6973">
        <w:rPr>
          <w:rFonts w:eastAsia="Times New Roman"/>
        </w:rPr>
        <w:t xml:space="preserve"> Greenberg Middle East Scholar-in-Residence at Skidmore College. </w:t>
      </w:r>
      <w:r w:rsidRPr="006B6973">
        <w:rPr>
          <w:rFonts w:eastAsia="Calibri" w:cs="Times New Roman"/>
        </w:rPr>
        <w:t xml:space="preserve">He received his Ph.D. from Princeton University (1994) and has been teaching at Ben Gurion University of the Negev, Department of Middle East Studies since then. Professor Hurvitz’s areas of interest are law and society, Islamic political thought and social movements. He has authored articles on the Hanbali </w:t>
      </w:r>
      <w:r w:rsidRPr="006B6973">
        <w:rPr>
          <w:rFonts w:eastAsia="Calibri" w:cs="Times New Roman"/>
          <w:i/>
          <w:iCs/>
        </w:rPr>
        <w:t>madhhab</w:t>
      </w:r>
      <w:r w:rsidRPr="006B6973">
        <w:rPr>
          <w:rFonts w:eastAsia="Calibri" w:cs="Times New Roman"/>
        </w:rPr>
        <w:t xml:space="preserve"> (school of law) in such journals as </w:t>
      </w:r>
      <w:r w:rsidRPr="006B6973">
        <w:rPr>
          <w:rFonts w:eastAsia="Calibri" w:cs="Times New Roman"/>
          <w:i/>
          <w:iCs/>
        </w:rPr>
        <w:t>The American Historical Review, Studia Islamica</w:t>
      </w:r>
      <w:r w:rsidRPr="006B6973">
        <w:rPr>
          <w:rFonts w:eastAsia="Calibri" w:cs="Times New Roman"/>
        </w:rPr>
        <w:t xml:space="preserve">, and </w:t>
      </w:r>
      <w:r w:rsidRPr="006B6973">
        <w:rPr>
          <w:rFonts w:eastAsia="Calibri" w:cs="Times New Roman"/>
          <w:i/>
          <w:iCs/>
        </w:rPr>
        <w:t>Islamic Law and Society</w:t>
      </w:r>
      <w:r w:rsidRPr="006B6973">
        <w:rPr>
          <w:rFonts w:eastAsia="Calibri" w:cs="Times New Roman"/>
        </w:rPr>
        <w:t xml:space="preserve">, as well as several edited volumes. His book, </w:t>
      </w:r>
      <w:r w:rsidRPr="006B6973">
        <w:rPr>
          <w:rFonts w:eastAsia="Calibri" w:cs="Times New Roman"/>
          <w:i/>
          <w:iCs/>
        </w:rPr>
        <w:t>The Formation of Hanbalism, Piety into Power</w:t>
      </w:r>
      <w:r w:rsidRPr="006B6973">
        <w:rPr>
          <w:rFonts w:eastAsia="Calibri" w:cs="Times New Roman"/>
        </w:rPr>
        <w:t xml:space="preserve">, (RoutledgeCurzon, 2002) was translated into Arabic by The Arab Network for Research and Publishing, 2011. Articles about Islamic political thought and institutions were published by the Islamic Legal Studies Program at Harvard Law School and in several edited volumes.   </w:t>
      </w:r>
    </w:p>
    <w:p w:rsidR="006B6973" w:rsidRPr="006B6973" w:rsidRDefault="006B6973" w:rsidP="006B6973">
      <w:pPr>
        <w:rPr>
          <w:rFonts w:eastAsia="Calibri" w:cs="Times New Roman"/>
        </w:rPr>
      </w:pPr>
    </w:p>
    <w:p w:rsidR="006B6973" w:rsidRPr="006B6973" w:rsidRDefault="006B6973" w:rsidP="006B6973">
      <w:pPr>
        <w:spacing w:after="160" w:line="259" w:lineRule="auto"/>
        <w:rPr>
          <w:rFonts w:eastAsia="Calibri" w:cs="Times New Roman"/>
        </w:rPr>
      </w:pPr>
      <w:r w:rsidRPr="006B6973">
        <w:rPr>
          <w:rFonts w:eastAsia="Calibri" w:cs="Times New Roman"/>
        </w:rPr>
        <w:t xml:space="preserve">Professor Hurvitz heads The Hubert H. Humphrey Center for Social Research at Ben-Gurion University. He also serves as an Academic Board Member of the Center for the Study of Conversion and Inter-Religious Encounters at Ben-Gurion University. He is a co-founder of FORTH, an NGO that aims to present a professional and cool-headed view of the Middle East to the general public, and has published numerous articles in the Israeli press.  </w:t>
      </w:r>
    </w:p>
    <w:p w:rsidR="006B6973" w:rsidRDefault="006B6973" w:rsidP="00F44661">
      <w:pPr>
        <w:rPr>
          <w:rFonts w:eastAsia="Times New Roman"/>
        </w:rPr>
      </w:pPr>
    </w:p>
    <w:p w:rsidR="005C1E83" w:rsidRDefault="00537337" w:rsidP="005C1E83">
      <w:pPr>
        <w:rPr>
          <w:rFonts w:ascii="Arial" w:hAnsi="Arial" w:cs="Arial"/>
        </w:rPr>
      </w:pPr>
      <w:r w:rsidRPr="00537337">
        <w:rPr>
          <w:rFonts w:ascii="Arial" w:hAnsi="Arial" w:cs="Arial"/>
        </w:rPr>
        <w:t>Co-sponsored by the Office of Special Programs and the Department of History.</w:t>
      </w:r>
    </w:p>
    <w:p w:rsidR="00537337" w:rsidRDefault="00537337" w:rsidP="005C1E83">
      <w:pPr>
        <w:rPr>
          <w:rFonts w:ascii="Arial" w:hAnsi="Arial" w:cs="Arial"/>
        </w:rPr>
      </w:pPr>
    </w:p>
    <w:p w:rsidR="005C1E83" w:rsidRDefault="005C1E83" w:rsidP="005C1E83">
      <w:bookmarkStart w:id="0" w:name="_GoBack"/>
      <w:bookmarkEnd w:id="0"/>
    </w:p>
    <w:p w:rsidR="00C64D1E" w:rsidRDefault="00C64D1E"/>
    <w:sectPr w:rsidR="00C64D1E" w:rsidSect="00232170">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E83"/>
    <w:rsid w:val="0017392C"/>
    <w:rsid w:val="00232170"/>
    <w:rsid w:val="002D7DAF"/>
    <w:rsid w:val="00537337"/>
    <w:rsid w:val="005A0383"/>
    <w:rsid w:val="005B2661"/>
    <w:rsid w:val="005C1E83"/>
    <w:rsid w:val="006470C6"/>
    <w:rsid w:val="006B6973"/>
    <w:rsid w:val="008A770F"/>
    <w:rsid w:val="009B31FD"/>
    <w:rsid w:val="00C409D4"/>
    <w:rsid w:val="00C64D1E"/>
    <w:rsid w:val="00F44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F2C2"/>
  <w15:chartTrackingRefBased/>
  <w15:docId w15:val="{C781BD0B-86BF-411D-9BBC-09B53017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93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EB51B-FF62-46C6-9EC4-D6B6B9CF2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Auden Thomas</dc:creator>
  <cp:keywords/>
  <dc:description/>
  <cp:lastModifiedBy>Christine Merrill</cp:lastModifiedBy>
  <cp:revision>6</cp:revision>
  <dcterms:created xsi:type="dcterms:W3CDTF">2019-08-19T19:57:00Z</dcterms:created>
  <dcterms:modified xsi:type="dcterms:W3CDTF">2021-08-26T18:23:00Z</dcterms:modified>
</cp:coreProperties>
</file>