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39EBF6" w14:textId="77777777" w:rsidR="00CB1E3E" w:rsidRDefault="008E61BB" w:rsidP="00CB1E3E">
      <w:pPr>
        <w:jc w:val="center"/>
        <w:rPr>
          <w:b/>
          <w:sz w:val="24"/>
        </w:rPr>
      </w:pPr>
      <w:r w:rsidRPr="00CB1E3E">
        <w:rPr>
          <w:b/>
          <w:sz w:val="24"/>
        </w:rPr>
        <w:t>IPPC Subcommitt</w:t>
      </w:r>
      <w:r w:rsidR="00CB1E3E">
        <w:rPr>
          <w:b/>
          <w:sz w:val="24"/>
        </w:rPr>
        <w:t>e</w:t>
      </w:r>
      <w:r w:rsidRPr="00CB1E3E">
        <w:rPr>
          <w:b/>
          <w:sz w:val="24"/>
        </w:rPr>
        <w:t>e on Responsible Citizenship</w:t>
      </w:r>
      <w:r w:rsidR="00E25839" w:rsidRPr="00CB1E3E">
        <w:rPr>
          <w:b/>
          <w:sz w:val="24"/>
        </w:rPr>
        <w:t xml:space="preserve"> </w:t>
      </w:r>
    </w:p>
    <w:p w14:paraId="2F1DF77D" w14:textId="77777777" w:rsidR="007D228D" w:rsidRPr="00CB1E3E" w:rsidRDefault="00E25839" w:rsidP="00CB1E3E">
      <w:pPr>
        <w:jc w:val="center"/>
        <w:rPr>
          <w:b/>
          <w:sz w:val="24"/>
        </w:rPr>
      </w:pPr>
      <w:r w:rsidRPr="00CB1E3E">
        <w:rPr>
          <w:b/>
          <w:sz w:val="24"/>
        </w:rPr>
        <w:t>Strategic Planning White Paper</w:t>
      </w:r>
    </w:p>
    <w:p w14:paraId="2BAC35F3" w14:textId="77777777" w:rsidR="00E25839" w:rsidRPr="008E61BB" w:rsidRDefault="00E25839"/>
    <w:p w14:paraId="089E8652" w14:textId="77777777" w:rsidR="001B44CC" w:rsidRPr="008E61BB" w:rsidRDefault="001B44CC" w:rsidP="001B44CC">
      <w:pPr>
        <w:autoSpaceDE w:val="0"/>
        <w:autoSpaceDN w:val="0"/>
        <w:adjustRightInd w:val="0"/>
        <w:rPr>
          <w:rFonts w:cs="TimesNewRomanPSMT"/>
          <w:b/>
        </w:rPr>
      </w:pPr>
      <w:r w:rsidRPr="008E61BB">
        <w:rPr>
          <w:rFonts w:cs="TimesNewRomanPSMT"/>
          <w:b/>
        </w:rPr>
        <w:t>1. How does your group view the College today?</w:t>
      </w:r>
    </w:p>
    <w:p w14:paraId="44939F80" w14:textId="180B0FC6" w:rsidR="008E61BB" w:rsidRPr="00CB1E3E" w:rsidRDefault="008E61BB" w:rsidP="001B44CC">
      <w:pPr>
        <w:autoSpaceDE w:val="0"/>
        <w:autoSpaceDN w:val="0"/>
        <w:adjustRightInd w:val="0"/>
        <w:rPr>
          <w:rFonts w:cs="TimesNewRomanPSMT"/>
          <w:i/>
        </w:rPr>
      </w:pPr>
      <w:r w:rsidRPr="00CB1E3E">
        <w:rPr>
          <w:rFonts w:cs="TimesNewRomanPSMT"/>
          <w:i/>
        </w:rPr>
        <w:t xml:space="preserve">Keywords: civic engagement; </w:t>
      </w:r>
      <w:r w:rsidR="00CB1E3E" w:rsidRPr="00CB1E3E">
        <w:rPr>
          <w:rFonts w:cs="TimesNewRomanPSMT"/>
          <w:i/>
        </w:rPr>
        <w:t xml:space="preserve">citizenship; </w:t>
      </w:r>
      <w:r w:rsidR="00AE4D47">
        <w:rPr>
          <w:rFonts w:cs="TimesNewRomanPSMT"/>
          <w:i/>
        </w:rPr>
        <w:t>community</w:t>
      </w:r>
    </w:p>
    <w:p w14:paraId="6E5AD5AD" w14:textId="77777777" w:rsidR="00CB1E3E" w:rsidRDefault="00CB1E3E" w:rsidP="001B44CC"/>
    <w:p w14:paraId="2DC4486F" w14:textId="3713596F" w:rsidR="001B44CC" w:rsidRPr="008E61BB" w:rsidRDefault="001B44CC" w:rsidP="001B44CC">
      <w:r w:rsidRPr="008E61BB">
        <w:t>The SRC</w:t>
      </w:r>
      <w:r w:rsidR="00D34BE6">
        <w:t xml:space="preserve">, as a subcommittee of IPPC, </w:t>
      </w:r>
      <w:r w:rsidRPr="008E61BB">
        <w:t xml:space="preserve">appreciates that “informed, responsible citizenship” has been one of four pillars of the Strategic Plan and acknowledges its status. We also recognize some significant accomplishments, </w:t>
      </w:r>
      <w:r w:rsidR="00F33A25" w:rsidRPr="008E61BB">
        <w:t>indicating widespread student</w:t>
      </w:r>
      <w:r w:rsidR="00C40CCE">
        <w:t>, staff, and faculty</w:t>
      </w:r>
      <w:r w:rsidR="00BD332A">
        <w:t xml:space="preserve"> </w:t>
      </w:r>
      <w:r w:rsidR="00F33A25" w:rsidRPr="008E61BB">
        <w:t>participation in civic engagement activities.</w:t>
      </w:r>
    </w:p>
    <w:p w14:paraId="5E1B8418" w14:textId="77777777" w:rsidR="00CA6AC0" w:rsidRPr="008E61BB" w:rsidRDefault="00CA6AC0" w:rsidP="00CA6AC0">
      <w:pPr>
        <w:pStyle w:val="ListParagraph"/>
        <w:numPr>
          <w:ilvl w:val="0"/>
          <w:numId w:val="3"/>
        </w:numPr>
      </w:pPr>
      <w:r w:rsidRPr="008E61BB">
        <w:rPr>
          <w:rFonts w:eastAsia="Times New Roman" w:cs="Arial"/>
        </w:rPr>
        <w:t>Annually since 2009, Skidmore has been included in the President’s Higher Education Community Service Honor Roll by the Corporation for National and Community Service.  </w:t>
      </w:r>
    </w:p>
    <w:p w14:paraId="60A76848" w14:textId="77777777" w:rsidR="00CA6AC0" w:rsidRPr="008E61BB" w:rsidRDefault="00CA6AC0" w:rsidP="00CA6AC0">
      <w:pPr>
        <w:pStyle w:val="ListParagraph"/>
        <w:numPr>
          <w:ilvl w:val="0"/>
          <w:numId w:val="3"/>
        </w:numPr>
      </w:pPr>
      <w:r w:rsidRPr="008E61BB">
        <w:t>In 2010, Skidmore obtained the Carnegie Elective Classification in Community Engagement.</w:t>
      </w:r>
    </w:p>
    <w:p w14:paraId="11586AA6" w14:textId="77777777" w:rsidR="00CA6AC0" w:rsidRPr="008E61BB" w:rsidRDefault="00CA6AC0" w:rsidP="00382835">
      <w:pPr>
        <w:pStyle w:val="ListParagraph"/>
        <w:numPr>
          <w:ilvl w:val="0"/>
          <w:numId w:val="3"/>
        </w:numPr>
      </w:pPr>
      <w:r w:rsidRPr="008E61BB">
        <w:t>In 2012, the SRC became a permanent subcommittee of IPPC.</w:t>
      </w:r>
    </w:p>
    <w:p w14:paraId="080029A4" w14:textId="77777777" w:rsidR="00382835" w:rsidRPr="008E61BB" w:rsidRDefault="00382835" w:rsidP="00382835">
      <w:pPr>
        <w:pStyle w:val="ListParagraph"/>
        <w:numPr>
          <w:ilvl w:val="0"/>
          <w:numId w:val="3"/>
        </w:numPr>
      </w:pPr>
      <w:r w:rsidRPr="008E61BB">
        <w:t>In 2012/2013…</w:t>
      </w:r>
    </w:p>
    <w:p w14:paraId="094A290F" w14:textId="77914ADB" w:rsidR="00382835" w:rsidRDefault="00F55187" w:rsidP="00382835">
      <w:pPr>
        <w:pStyle w:val="ListParagraph"/>
        <w:numPr>
          <w:ilvl w:val="1"/>
          <w:numId w:val="3"/>
        </w:numPr>
      </w:pPr>
      <w:r>
        <w:t>66% of students participated</w:t>
      </w:r>
      <w:r w:rsidR="004B5159" w:rsidRPr="008E61BB">
        <w:t>, at least occasionally,</w:t>
      </w:r>
      <w:r w:rsidR="00382835" w:rsidRPr="008E61BB">
        <w:t xml:space="preserve"> in civic engagement activities</w:t>
      </w:r>
      <w:r w:rsidR="00382835">
        <w:t xml:space="preserve"> through coursework or co-curricular activities.</w:t>
      </w:r>
    </w:p>
    <w:p w14:paraId="7D15EBED" w14:textId="77777777" w:rsidR="00382835" w:rsidRDefault="00382835" w:rsidP="00382835">
      <w:pPr>
        <w:pStyle w:val="ListParagraph"/>
        <w:numPr>
          <w:ilvl w:val="1"/>
          <w:numId w:val="3"/>
        </w:numPr>
      </w:pPr>
      <w:r>
        <w:t xml:space="preserve">62 service-learning courses </w:t>
      </w:r>
      <w:r w:rsidR="004B5159">
        <w:t xml:space="preserve">were offered, </w:t>
      </w:r>
      <w:r>
        <w:t>up from 20 in 2006/2007.</w:t>
      </w:r>
    </w:p>
    <w:p w14:paraId="4D08EE3D" w14:textId="77777777" w:rsidR="00382835" w:rsidRDefault="00382835" w:rsidP="00382835">
      <w:pPr>
        <w:pStyle w:val="ListParagraph"/>
        <w:numPr>
          <w:ilvl w:val="1"/>
          <w:numId w:val="3"/>
        </w:numPr>
      </w:pPr>
      <w:r>
        <w:t xml:space="preserve">40 community agencies </w:t>
      </w:r>
      <w:r w:rsidR="004B5159">
        <w:t xml:space="preserve">served </w:t>
      </w:r>
      <w:r>
        <w:t xml:space="preserve">as collaborative partners. </w:t>
      </w:r>
    </w:p>
    <w:p w14:paraId="6AA87FD6" w14:textId="77777777" w:rsidR="00382835" w:rsidRDefault="00382835" w:rsidP="00382835">
      <w:pPr>
        <w:pStyle w:val="ListParagraph"/>
        <w:numPr>
          <w:ilvl w:val="1"/>
          <w:numId w:val="3"/>
        </w:numPr>
      </w:pPr>
      <w:r>
        <w:t xml:space="preserve">22 charitable fundraisers </w:t>
      </w:r>
      <w:r w:rsidR="004B5159">
        <w:t xml:space="preserve">were held, </w:t>
      </w:r>
      <w:r>
        <w:t>donating over $22,000.</w:t>
      </w:r>
    </w:p>
    <w:p w14:paraId="5D3D213D" w14:textId="77777777" w:rsidR="00382835" w:rsidRDefault="00382835" w:rsidP="00382835">
      <w:pPr>
        <w:pStyle w:val="ListParagraph"/>
        <w:numPr>
          <w:ilvl w:val="1"/>
          <w:numId w:val="3"/>
        </w:numPr>
      </w:pPr>
      <w:r>
        <w:t xml:space="preserve">40 Honors Forum </w:t>
      </w:r>
      <w:r w:rsidR="004B5159">
        <w:t xml:space="preserve">students completed </w:t>
      </w:r>
      <w:r>
        <w:t>Citizenship Projects</w:t>
      </w:r>
      <w:r w:rsidR="004B5159">
        <w:t>.</w:t>
      </w:r>
    </w:p>
    <w:p w14:paraId="0D30FB9A" w14:textId="0B7B2E10" w:rsidR="00382835" w:rsidRDefault="00F33A25" w:rsidP="00382835">
      <w:pPr>
        <w:pStyle w:val="ListParagraph"/>
        <w:numPr>
          <w:ilvl w:val="1"/>
          <w:numId w:val="3"/>
        </w:numPr>
      </w:pPr>
      <w:r>
        <w:t>57</w:t>
      </w:r>
      <w:r w:rsidR="00382835">
        <w:t xml:space="preserve"> </w:t>
      </w:r>
      <w:r w:rsidR="004B5159">
        <w:t xml:space="preserve">students were </w:t>
      </w:r>
      <w:r w:rsidR="00126B63">
        <w:t xml:space="preserve">funded </w:t>
      </w:r>
      <w:r w:rsidR="004B5159">
        <w:t xml:space="preserve">to participate in </w:t>
      </w:r>
      <w:r w:rsidR="00382835">
        <w:t xml:space="preserve">civic engagement </w:t>
      </w:r>
      <w:r w:rsidR="004B5159">
        <w:t xml:space="preserve">summer internships and </w:t>
      </w:r>
      <w:r w:rsidR="00382835">
        <w:t>See Beyond projects</w:t>
      </w:r>
      <w:r w:rsidR="00E0223B">
        <w:t xml:space="preserve"> (76% of 75 funded projects)</w:t>
      </w:r>
      <w:r w:rsidR="004B5159">
        <w:t>.</w:t>
      </w:r>
    </w:p>
    <w:p w14:paraId="2B30FFA4" w14:textId="77777777" w:rsidR="001B44CC" w:rsidRDefault="00F33A25" w:rsidP="00126B63">
      <w:pPr>
        <w:pStyle w:val="ListParagraph"/>
        <w:numPr>
          <w:ilvl w:val="1"/>
          <w:numId w:val="3"/>
        </w:numPr>
      </w:pPr>
      <w:r>
        <w:t>69</w:t>
      </w:r>
      <w:r w:rsidR="00126B63">
        <w:t xml:space="preserve"> faculty members </w:t>
      </w:r>
      <w:r>
        <w:t>participated</w:t>
      </w:r>
      <w:r w:rsidR="00126B63">
        <w:t xml:space="preserve"> in</w:t>
      </w:r>
      <w:r w:rsidR="001B44CC">
        <w:t xml:space="preserve"> AVD grant divisional workshops</w:t>
      </w:r>
      <w:r>
        <w:t xml:space="preserve"> to explore civic engagement opportunities in their courses</w:t>
      </w:r>
      <w:r w:rsidR="001B44CC">
        <w:t>.</w:t>
      </w:r>
    </w:p>
    <w:p w14:paraId="11CBEF01" w14:textId="77777777" w:rsidR="00C40CCE" w:rsidRDefault="00C40CCE" w:rsidP="00C40CCE">
      <w:pPr>
        <w:pStyle w:val="ListParagraph"/>
        <w:numPr>
          <w:ilvl w:val="1"/>
          <w:numId w:val="3"/>
        </w:numPr>
      </w:pPr>
      <w:r>
        <w:t>The interdisciplinary scientific literacy initiative was launched.</w:t>
      </w:r>
    </w:p>
    <w:p w14:paraId="2F54F4A7" w14:textId="1A50C937" w:rsidR="0012643E" w:rsidRDefault="00D90FEB" w:rsidP="00D90FEB">
      <w:pPr>
        <w:pStyle w:val="ListParagraph"/>
        <w:numPr>
          <w:ilvl w:val="0"/>
          <w:numId w:val="3"/>
        </w:numPr>
      </w:pPr>
      <w:r>
        <w:t>Skidmore</w:t>
      </w:r>
      <w:r w:rsidR="0012643E">
        <w:t xml:space="preserve"> has </w:t>
      </w:r>
      <w:r>
        <w:t xml:space="preserve">also invested heavily in sustainability and </w:t>
      </w:r>
      <w:r w:rsidR="0012643E">
        <w:t xml:space="preserve">engaged significantly in </w:t>
      </w:r>
      <w:r w:rsidR="00BD332A">
        <w:t xml:space="preserve">many </w:t>
      </w:r>
      <w:r>
        <w:t xml:space="preserve">efforts </w:t>
      </w:r>
      <w:r w:rsidR="0012643E">
        <w:t>related to campus sustainability.</w:t>
      </w:r>
      <w:r>
        <w:t xml:space="preserve">  For example, our Environmental Studies major is just over </w:t>
      </w:r>
      <w:r w:rsidR="005F2BB5">
        <w:t>ten</w:t>
      </w:r>
      <w:r>
        <w:t xml:space="preserve"> years old and is now the fifth larg</w:t>
      </w:r>
      <w:r w:rsidR="004F2176">
        <w:t>est major on campus.  O</w:t>
      </w:r>
      <w:r w:rsidR="00952F74">
        <w:t xml:space="preserve">ur </w:t>
      </w:r>
      <w:r w:rsidR="00F55187">
        <w:t>four</w:t>
      </w:r>
      <w:r>
        <w:t xml:space="preserve"> faculty </w:t>
      </w:r>
      <w:r w:rsidR="004F2176">
        <w:t xml:space="preserve">members </w:t>
      </w:r>
      <w:r w:rsidR="00952F74">
        <w:t>within the program, coupled with our numerous Affiliated Faculty</w:t>
      </w:r>
      <w:r w:rsidR="007402B0">
        <w:t xml:space="preserve"> </w:t>
      </w:r>
      <w:r w:rsidR="00952F74">
        <w:t>from across the College,</w:t>
      </w:r>
      <w:r w:rsidR="007402B0">
        <w:t xml:space="preserve"> </w:t>
      </w:r>
      <w:r w:rsidR="004F2176">
        <w:t>offer a rigorous and diverse curriculum.</w:t>
      </w:r>
      <w:r>
        <w:t xml:space="preserve">  Also within the past </w:t>
      </w:r>
      <w:r w:rsidR="00F55187">
        <w:t>ten</w:t>
      </w:r>
      <w:r>
        <w:t xml:space="preserve"> years</w:t>
      </w:r>
      <w:r w:rsidR="00F55187">
        <w:t>,</w:t>
      </w:r>
      <w:r>
        <w:t xml:space="preserve"> we have hired a Campus Sustainability Coordina</w:t>
      </w:r>
      <w:r w:rsidR="007402B0">
        <w:t>tor and</w:t>
      </w:r>
      <w:r>
        <w:t xml:space="preserve"> two Sustainability Fellows</w:t>
      </w:r>
      <w:r w:rsidR="00101FB3">
        <w:t xml:space="preserve">, </w:t>
      </w:r>
      <w:r>
        <w:t>added an Associate Dean of the Faculty position for Infrastructure, Sustainability, and Civic Engagement</w:t>
      </w:r>
      <w:r w:rsidR="00101FB3">
        <w:t xml:space="preserve">, and increased the number of courses from across the College that include </w:t>
      </w:r>
      <w:r>
        <w:t>sustainability-focused material and experiences</w:t>
      </w:r>
      <w:r w:rsidR="00101FB3">
        <w:t xml:space="preserve">.  </w:t>
      </w:r>
      <w:r w:rsidR="00F55187">
        <w:t xml:space="preserve">Furthermore, </w:t>
      </w:r>
      <w:r w:rsidR="00DC6A26">
        <w:t xml:space="preserve">major efforts by groups </w:t>
      </w:r>
      <w:r w:rsidR="00F55187">
        <w:t>including</w:t>
      </w:r>
      <w:r w:rsidR="00DC6A26">
        <w:t xml:space="preserve"> Facilities Services, Financial Services, and Dining Services are transforming our campus into an educ</w:t>
      </w:r>
      <w:r w:rsidR="00F55187">
        <w:t>ational tool for sustainability;</w:t>
      </w:r>
      <w:r w:rsidR="00DC6A26">
        <w:t xml:space="preserve"> our recent </w:t>
      </w:r>
      <w:r w:rsidR="006E65FA">
        <w:rPr>
          <w:lang w:val="en"/>
        </w:rPr>
        <w:t xml:space="preserve">Sustainability Leadership Award from the Association for the Advancement of Sustainability in Higher Education for </w:t>
      </w:r>
      <w:r w:rsidR="00DC6A26">
        <w:t xml:space="preserve">our geothermal systems and our </w:t>
      </w:r>
      <w:r w:rsidR="006E65FA">
        <w:t>recent NYSERDA</w:t>
      </w:r>
      <w:r w:rsidR="00952F74">
        <w:t xml:space="preserve"> grant to launch the New York Executive Clean Energy Leadership Institute are both indicators of our success.</w:t>
      </w:r>
    </w:p>
    <w:p w14:paraId="693A6B41" w14:textId="77777777" w:rsidR="0012643E" w:rsidRDefault="0012643E" w:rsidP="001B44CC"/>
    <w:p w14:paraId="01318C7C" w14:textId="22BDCF43" w:rsidR="00F33A25" w:rsidRDefault="00751251" w:rsidP="001B44CC">
      <w:r>
        <w:t xml:space="preserve">At the same time, the SRC acknowledges that, despite </w:t>
      </w:r>
      <w:r w:rsidR="004F2176">
        <w:t>our</w:t>
      </w:r>
      <w:r>
        <w:t xml:space="preserve"> efforts to make civic engagement a top priority, we face continuing challenges in making it part of our institutional culture. </w:t>
      </w:r>
      <w:r w:rsidR="0064359D">
        <w:t>We sha</w:t>
      </w:r>
      <w:r w:rsidR="004B5159">
        <w:t>re some illust</w:t>
      </w:r>
      <w:r w:rsidR="00F55187">
        <w:t>rative data below</w:t>
      </w:r>
      <w:r w:rsidR="004B5159">
        <w:t>:</w:t>
      </w:r>
    </w:p>
    <w:p w14:paraId="64E72BCA" w14:textId="5412012A" w:rsidR="004B5159" w:rsidRDefault="005F6528" w:rsidP="005F6528">
      <w:pPr>
        <w:pStyle w:val="ListParagraph"/>
        <w:numPr>
          <w:ilvl w:val="0"/>
          <w:numId w:val="4"/>
        </w:numPr>
      </w:pPr>
      <w:r>
        <w:t xml:space="preserve">While 95% of students come to Skidmore with service experience and </w:t>
      </w:r>
      <w:r w:rsidR="005F2BB5">
        <w:t>69%</w:t>
      </w:r>
      <w:r>
        <w:t xml:space="preserve"> expect to continue with their service, they </w:t>
      </w:r>
      <w:r w:rsidR="004B5159">
        <w:t xml:space="preserve">volunteer </w:t>
      </w:r>
      <w:r w:rsidR="006874A3">
        <w:t xml:space="preserve">on a regular basis </w:t>
      </w:r>
      <w:r w:rsidR="004B5159">
        <w:t xml:space="preserve">significantly less </w:t>
      </w:r>
      <w:r w:rsidR="006874A3">
        <w:t>than</w:t>
      </w:r>
      <w:r w:rsidR="00F55187">
        <w:t xml:space="preserve"> students at</w:t>
      </w:r>
      <w:r w:rsidR="006874A3">
        <w:t xml:space="preserve"> our </w:t>
      </w:r>
      <w:r>
        <w:t>peer institutions</w:t>
      </w:r>
      <w:r w:rsidR="006874A3">
        <w:t>.</w:t>
      </w:r>
    </w:p>
    <w:p w14:paraId="1387CDD0" w14:textId="17437F44" w:rsidR="004B5159" w:rsidRDefault="006874A3" w:rsidP="004B5159">
      <w:pPr>
        <w:pStyle w:val="ListParagraph"/>
        <w:numPr>
          <w:ilvl w:val="0"/>
          <w:numId w:val="4"/>
        </w:numPr>
      </w:pPr>
      <w:r>
        <w:lastRenderedPageBreak/>
        <w:t>Less than half of our s</w:t>
      </w:r>
      <w:r w:rsidR="004B5159">
        <w:t xml:space="preserve">tudents believe civic engagement </w:t>
      </w:r>
      <w:r>
        <w:t>is a high prio</w:t>
      </w:r>
      <w:r w:rsidR="004F2176">
        <w:t>rity for themselves or for the C</w:t>
      </w:r>
      <w:r>
        <w:t>ollege.</w:t>
      </w:r>
      <w:r w:rsidR="004B5159">
        <w:t xml:space="preserve"> </w:t>
      </w:r>
    </w:p>
    <w:p w14:paraId="5BEF52F1" w14:textId="33E79CBC" w:rsidR="004B5159" w:rsidRPr="00E25839" w:rsidRDefault="006874A3" w:rsidP="004B5159">
      <w:pPr>
        <w:pStyle w:val="ListParagraph"/>
        <w:numPr>
          <w:ilvl w:val="0"/>
          <w:numId w:val="4"/>
        </w:numPr>
      </w:pPr>
      <w:r>
        <w:t xml:space="preserve">Compared to </w:t>
      </w:r>
      <w:r w:rsidR="008A05BE">
        <w:t>many of our</w:t>
      </w:r>
      <w:r>
        <w:t xml:space="preserve"> peer institutions, we have </w:t>
      </w:r>
      <w:r w:rsidR="0012643E">
        <w:t>not invested as heavily in FTE staff to supp</w:t>
      </w:r>
      <w:r w:rsidR="008A05BE">
        <w:t>ort civic engagement activities.</w:t>
      </w:r>
    </w:p>
    <w:p w14:paraId="074DD21A" w14:textId="77777777" w:rsidR="004B5159" w:rsidRDefault="004B5159" w:rsidP="004B5159">
      <w:pPr>
        <w:ind w:left="360"/>
      </w:pPr>
    </w:p>
    <w:p w14:paraId="4F81EE29" w14:textId="51C37B34" w:rsidR="0064359D" w:rsidRDefault="005F6528" w:rsidP="005F2BB5">
      <w:pPr>
        <w:jc w:val="center"/>
      </w:pPr>
      <w:r>
        <w:rPr>
          <w:noProof/>
        </w:rPr>
        <mc:AlternateContent>
          <mc:Choice Requires="wps">
            <w:drawing>
              <wp:anchor distT="45720" distB="45720" distL="114300" distR="114300" simplePos="0" relativeHeight="251659264" behindDoc="0" locked="0" layoutInCell="1" allowOverlap="1" wp14:anchorId="48AB282B" wp14:editId="48886BDD">
                <wp:simplePos x="0" y="0"/>
                <wp:positionH relativeFrom="column">
                  <wp:posOffset>1600200</wp:posOffset>
                </wp:positionH>
                <wp:positionV relativeFrom="paragraph">
                  <wp:posOffset>2590165</wp:posOffset>
                </wp:positionV>
                <wp:extent cx="2705100" cy="27622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276225"/>
                        </a:xfrm>
                        <a:prstGeom prst="rect">
                          <a:avLst/>
                        </a:prstGeom>
                        <a:solidFill>
                          <a:srgbClr val="FFFFFF"/>
                        </a:solidFill>
                        <a:ln w="9525">
                          <a:noFill/>
                          <a:miter lim="800000"/>
                          <a:headEnd/>
                          <a:tailEnd/>
                        </a:ln>
                      </wps:spPr>
                      <wps:txbx>
                        <w:txbxContent>
                          <w:p w14:paraId="2BD8F982" w14:textId="3E8D7249" w:rsidR="003154A0" w:rsidRPr="003154A0" w:rsidRDefault="003154A0" w:rsidP="003154A0">
                            <w:pPr>
                              <w:rPr>
                                <w:noProof/>
                                <w:sz w:val="16"/>
                              </w:rPr>
                            </w:pPr>
                            <w:r w:rsidRPr="003154A0">
                              <w:rPr>
                                <w:noProof/>
                                <w:sz w:val="16"/>
                              </w:rPr>
                              <w:t>(Assessment of Service and Civic Engagement Survey, 2010)</w:t>
                            </w:r>
                          </w:p>
                          <w:p w14:paraId="5247726A" w14:textId="61ACD5A8" w:rsidR="003154A0" w:rsidRPr="003154A0" w:rsidRDefault="003154A0">
                            <w:pPr>
                              <w:rPr>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AB282B" id="_x0000_t202" coordsize="21600,21600" o:spt="202" path="m,l,21600r21600,l21600,xe">
                <v:stroke joinstyle="miter"/>
                <v:path gradientshapeok="t" o:connecttype="rect"/>
              </v:shapetype>
              <v:shape id="Text Box 2" o:spid="_x0000_s1026" type="#_x0000_t202" style="position:absolute;left:0;text-align:left;margin-left:126pt;margin-top:203.95pt;width:213pt;height:2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" stroked="f">
                <v:textbox>
                  <w:txbxContent>
                    <w:p w14:paraId="2BD8F982" w14:textId="3E8D7249" w:rsidR="003154A0" w:rsidRPr="003154A0" w:rsidRDefault="003154A0" w:rsidP="003154A0">
                      <w:pPr>
                        <w:rPr>
                          <w:noProof/>
                          <w:sz w:val="16"/>
                        </w:rPr>
                      </w:pPr>
                      <w:r w:rsidRPr="003154A0">
                        <w:rPr>
                          <w:noProof/>
                          <w:sz w:val="16"/>
                        </w:rPr>
                        <w:t>(Assessment of Service and Civic Engagement Survey, 2010)</w:t>
                      </w:r>
                    </w:p>
                    <w:p w14:paraId="5247726A" w14:textId="61ACD5A8" w:rsidR="003154A0" w:rsidRPr="003154A0" w:rsidRDefault="003154A0">
                      <w:pPr>
                        <w:rPr>
                          <w:sz w:val="16"/>
                        </w:rPr>
                      </w:pPr>
                    </w:p>
                  </w:txbxContent>
                </v:textbox>
              </v:shape>
            </w:pict>
          </mc:Fallback>
        </mc:AlternateContent>
      </w:r>
      <w:r w:rsidRPr="00751251">
        <w:rPr>
          <w:noProof/>
        </w:rPr>
        <w:drawing>
          <wp:inline distT="0" distB="0" distL="0" distR="0" wp14:anchorId="3A5E5A2B" wp14:editId="50B5EFD3">
            <wp:extent cx="2926080" cy="2847975"/>
            <wp:effectExtent l="19050" t="19050" r="26670" b="2857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9" cstate="print"/>
                    <a:srcRect l="-3" r="50770"/>
                    <a:stretch/>
                  </pic:blipFill>
                  <pic:spPr bwMode="auto">
                    <a:xfrm>
                      <a:off x="0" y="0"/>
                      <a:ext cx="2926080" cy="28479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bookmarkStart w:id="0" w:name="_GoBack"/>
      <w:bookmarkEnd w:id="0"/>
    </w:p>
    <w:p w14:paraId="3CD41B90" w14:textId="77777777" w:rsidR="005F6528" w:rsidRDefault="005F6528" w:rsidP="001B44CC"/>
    <w:p w14:paraId="469A7602" w14:textId="57039A42" w:rsidR="0064359D" w:rsidRDefault="0064359D" w:rsidP="001B44CC">
      <w:r w:rsidRPr="0064359D">
        <w:rPr>
          <w:noProof/>
        </w:rPr>
        <w:drawing>
          <wp:inline distT="0" distB="0" distL="0" distR="0" wp14:anchorId="6BD42F38" wp14:editId="1E8F59E9">
            <wp:extent cx="2781300" cy="414337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t xml:space="preserve">  </w:t>
      </w:r>
      <w:r w:rsidRPr="0064359D">
        <w:rPr>
          <w:noProof/>
        </w:rPr>
        <w:drawing>
          <wp:inline distT="0" distB="0" distL="0" distR="0" wp14:anchorId="7B483E70" wp14:editId="459AC509">
            <wp:extent cx="2962275" cy="4143375"/>
            <wp:effectExtent l="0" t="0" r="9525" b="9525"/>
            <wp:docPr id="2" name="Chart 2" title="Percent Believing Civic Engagement is a Priority (Campus Life Survey 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EADFFC6" w14:textId="5DEC8474" w:rsidR="0046695F" w:rsidRDefault="0046695F" w:rsidP="001B44CC"/>
    <w:p w14:paraId="51F0BF73" w14:textId="1BED7DF0" w:rsidR="005F6528" w:rsidRDefault="005F6528" w:rsidP="001B44CC">
      <w:r>
        <w:rPr>
          <w:noProof/>
        </w:rPr>
        <w:drawing>
          <wp:inline distT="0" distB="0" distL="0" distR="0" wp14:anchorId="01052DE4" wp14:editId="494CE454">
            <wp:extent cx="5766435" cy="4192905"/>
            <wp:effectExtent l="0" t="0" r="5715" b="1714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169B6B9" w14:textId="633DCAB8" w:rsidR="008A05BE" w:rsidRDefault="008A05BE" w:rsidP="001B44CC">
      <w:pPr>
        <w:rPr>
          <w:noProof/>
        </w:rPr>
      </w:pPr>
    </w:p>
    <w:p w14:paraId="02573931" w14:textId="5EF1D32E" w:rsidR="00213EAD" w:rsidRPr="00FF526A" w:rsidRDefault="005F6528" w:rsidP="001B44CC">
      <w:pPr>
        <w:rPr>
          <w:i/>
          <w:noProof/>
        </w:rPr>
      </w:pPr>
      <w:r w:rsidRPr="00FF526A">
        <w:rPr>
          <w:i/>
          <w:noProof/>
        </w:rPr>
        <w:t>Note: These data are based on a review of</w:t>
      </w:r>
      <w:r w:rsidR="00F55187">
        <w:rPr>
          <w:i/>
          <w:noProof/>
        </w:rPr>
        <w:t xml:space="preserve"> websites, focusing on full-</w:t>
      </w:r>
      <w:r w:rsidR="00780E15">
        <w:rPr>
          <w:i/>
          <w:noProof/>
        </w:rPr>
        <w:t>time, dedicated</w:t>
      </w:r>
      <w:r w:rsidRPr="00FF526A">
        <w:rPr>
          <w:i/>
          <w:noProof/>
        </w:rPr>
        <w:t xml:space="preserve"> positions in civic engagement offices</w:t>
      </w:r>
      <w:r w:rsidR="00780E15">
        <w:rPr>
          <w:i/>
          <w:noProof/>
        </w:rPr>
        <w:t>, including those that may be temporary, grant-funded positions</w:t>
      </w:r>
      <w:r w:rsidRPr="00FF526A">
        <w:rPr>
          <w:i/>
          <w:noProof/>
        </w:rPr>
        <w:t xml:space="preserve">. They do not include sustainability positions, shared appointments, or part-time positions, </w:t>
      </w:r>
      <w:r w:rsidR="00780E15">
        <w:rPr>
          <w:i/>
          <w:noProof/>
        </w:rPr>
        <w:t>which are common at Skidmore and</w:t>
      </w:r>
      <w:r w:rsidRPr="00FF526A">
        <w:rPr>
          <w:i/>
          <w:noProof/>
        </w:rPr>
        <w:t xml:space="preserve"> at our peers.</w:t>
      </w:r>
      <w:r w:rsidR="00C54156" w:rsidRPr="00FF526A">
        <w:rPr>
          <w:i/>
          <w:noProof/>
        </w:rPr>
        <w:t xml:space="preserve"> </w:t>
      </w:r>
      <w:r w:rsidR="00780E15">
        <w:rPr>
          <w:i/>
          <w:noProof/>
        </w:rPr>
        <w:t xml:space="preserve">For Skidmore </w:t>
      </w:r>
      <w:r w:rsidR="004F2176">
        <w:rPr>
          <w:i/>
          <w:noProof/>
        </w:rPr>
        <w:t>we are only including our one full-</w:t>
      </w:r>
      <w:r w:rsidR="00780E15">
        <w:rPr>
          <w:i/>
          <w:noProof/>
        </w:rPr>
        <w:t>time, permanent position dedicated exclusively to civic engagement (our Director of Community Programs)</w:t>
      </w:r>
      <w:r w:rsidR="000C131D">
        <w:rPr>
          <w:i/>
          <w:noProof/>
        </w:rPr>
        <w:t xml:space="preserve">, although we should recognize that at the moment we do have </w:t>
      </w:r>
      <w:r w:rsidR="00AE4D47">
        <w:rPr>
          <w:i/>
          <w:noProof/>
        </w:rPr>
        <w:t>seven grant-supported faculty</w:t>
      </w:r>
      <w:r w:rsidR="000C131D">
        <w:rPr>
          <w:i/>
          <w:noProof/>
        </w:rPr>
        <w:t xml:space="preserve"> Civic Fellow</w:t>
      </w:r>
      <w:r w:rsidR="00C173D6">
        <w:rPr>
          <w:i/>
          <w:noProof/>
        </w:rPr>
        <w:t xml:space="preserve">s and </w:t>
      </w:r>
      <w:r w:rsidR="00213EAD">
        <w:rPr>
          <w:i/>
          <w:noProof/>
        </w:rPr>
        <w:t xml:space="preserve">a Director of our AVD grant focused on civic engagement, </w:t>
      </w:r>
      <w:r w:rsidR="000C131D">
        <w:rPr>
          <w:i/>
          <w:noProof/>
        </w:rPr>
        <w:t xml:space="preserve">an Associate Dean of the Faculty for Infrastructure, Sustainability, and Civic Engagement, </w:t>
      </w:r>
      <w:r w:rsidR="00213EAD">
        <w:rPr>
          <w:i/>
          <w:noProof/>
        </w:rPr>
        <w:t xml:space="preserve">an Associate Dean of Student Affairs and Director of Campus Life, and our Quadracci Chair in Social Responsibility, all of whom, along with numerous faculty members, contribute to our civic engagement efforts. </w:t>
      </w:r>
    </w:p>
    <w:p w14:paraId="31CDF14F" w14:textId="77777777" w:rsidR="008A05BE" w:rsidRDefault="008A05BE" w:rsidP="001B44CC">
      <w:pPr>
        <w:rPr>
          <w:noProof/>
        </w:rPr>
      </w:pPr>
    </w:p>
    <w:p w14:paraId="5F80B2B9" w14:textId="77777777" w:rsidR="008E61BB" w:rsidRDefault="008E61BB" w:rsidP="008E61BB">
      <w:pPr>
        <w:autoSpaceDE w:val="0"/>
        <w:autoSpaceDN w:val="0"/>
        <w:adjustRightInd w:val="0"/>
        <w:rPr>
          <w:rFonts w:cs="TimesNewRomanPSMT"/>
          <w:b/>
        </w:rPr>
      </w:pPr>
      <w:r w:rsidRPr="008E61BB">
        <w:rPr>
          <w:rFonts w:cs="TimesNewRomanPSMT"/>
          <w:b/>
        </w:rPr>
        <w:t>2. How does your group view the external world?</w:t>
      </w:r>
    </w:p>
    <w:p w14:paraId="67554224" w14:textId="46856C80" w:rsidR="00CB1E3E" w:rsidRPr="00CB1E3E" w:rsidRDefault="00CB1E3E" w:rsidP="00CB1E3E">
      <w:pPr>
        <w:autoSpaceDE w:val="0"/>
        <w:autoSpaceDN w:val="0"/>
        <w:adjustRightInd w:val="0"/>
        <w:rPr>
          <w:rFonts w:cs="TimesNewRomanPSMT"/>
          <w:i/>
        </w:rPr>
      </w:pPr>
      <w:r w:rsidRPr="00CB1E3E">
        <w:rPr>
          <w:rFonts w:cs="TimesNewRomanPSMT"/>
          <w:i/>
        </w:rPr>
        <w:t xml:space="preserve">Keywords: civic engagement; </w:t>
      </w:r>
      <w:r w:rsidR="00AE4D47">
        <w:rPr>
          <w:rFonts w:cs="TimesNewRomanPSMT"/>
          <w:i/>
        </w:rPr>
        <w:t>citizenship</w:t>
      </w:r>
      <w:r>
        <w:rPr>
          <w:rFonts w:cs="TimesNewRomanPSMT"/>
          <w:i/>
        </w:rPr>
        <w:t xml:space="preserve">; </w:t>
      </w:r>
      <w:r w:rsidR="00AE4D47">
        <w:rPr>
          <w:rFonts w:cs="TimesNewRomanPSMT"/>
          <w:i/>
        </w:rPr>
        <w:t>leadership</w:t>
      </w:r>
    </w:p>
    <w:p w14:paraId="4CD73E3D" w14:textId="77777777" w:rsidR="00CB1E3E" w:rsidRDefault="00CB1E3E" w:rsidP="008E61BB"/>
    <w:p w14:paraId="787B77DC" w14:textId="647D5D7C" w:rsidR="00BF4281" w:rsidRDefault="008E61BB" w:rsidP="008E61BB">
      <w:r>
        <w:t xml:space="preserve">Currently, a national movement is seeking to promote civic engagement in higher education. For example, the largest organization </w:t>
      </w:r>
      <w:r w:rsidR="003E6FF7">
        <w:t xml:space="preserve">that has </w:t>
      </w:r>
      <w:r>
        <w:t>focused on this, Campus Compact, had 235 member institutions in 1991. At that time, those institutions offered limited civic engagement opportunities for students</w:t>
      </w:r>
      <w:r w:rsidR="00C33B48">
        <w:t>:</w:t>
      </w:r>
      <w:r>
        <w:t xml:space="preserve"> 16% of students </w:t>
      </w:r>
      <w:r w:rsidR="00C33B48">
        <w:t xml:space="preserve">in Campus Compact institutions </w:t>
      </w:r>
      <w:r>
        <w:t>were actively volunteering in the community</w:t>
      </w:r>
      <w:r w:rsidR="00C33B48">
        <w:t xml:space="preserve">; </w:t>
      </w:r>
      <w:r>
        <w:t>15% had offices of community service</w:t>
      </w:r>
      <w:r w:rsidR="00C33B48">
        <w:t xml:space="preserve">; and </w:t>
      </w:r>
      <w:r>
        <w:t>59% of faculty were “not at all” or “little” involved in civic engagement work. Today, Campu</w:t>
      </w:r>
      <w:r w:rsidR="00C54156">
        <w:t>s Co</w:t>
      </w:r>
      <w:r w:rsidR="00F55187">
        <w:t>mpact has 1,100 members. Thirty-</w:t>
      </w:r>
      <w:r w:rsidR="00C54156">
        <w:t>one percent</w:t>
      </w:r>
      <w:r>
        <w:t xml:space="preserve"> of </w:t>
      </w:r>
      <w:r w:rsidR="00C33B48">
        <w:t xml:space="preserve">its collective </w:t>
      </w:r>
      <w:r>
        <w:t>students are actively volunteering in the community</w:t>
      </w:r>
      <w:r w:rsidR="00C33B48">
        <w:t xml:space="preserve">; </w:t>
      </w:r>
      <w:r>
        <w:t xml:space="preserve">94% </w:t>
      </w:r>
      <w:r w:rsidR="00C33B48">
        <w:t xml:space="preserve">of member institutions </w:t>
      </w:r>
      <w:r>
        <w:t xml:space="preserve">have offices of </w:t>
      </w:r>
      <w:r>
        <w:lastRenderedPageBreak/>
        <w:t>community service</w:t>
      </w:r>
      <w:r w:rsidR="00C33B48">
        <w:t xml:space="preserve">; and </w:t>
      </w:r>
      <w:r>
        <w:t>90% of member institutions incorporate civic learning as an important learning outcome in their strategic plans</w:t>
      </w:r>
      <w:r w:rsidR="00C54156">
        <w:t>.</w:t>
      </w:r>
      <w:r>
        <w:rPr>
          <w:rStyle w:val="FootnoteReference"/>
        </w:rPr>
        <w:footnoteReference w:id="1"/>
      </w:r>
      <w:r>
        <w:t xml:space="preserve"> </w:t>
      </w:r>
    </w:p>
    <w:p w14:paraId="33B21AA0" w14:textId="77777777" w:rsidR="00BF4281" w:rsidRDefault="00BF4281" w:rsidP="008E61BB"/>
    <w:p w14:paraId="52B42E96" w14:textId="77777777" w:rsidR="008E61BB" w:rsidRDefault="008E61BB" w:rsidP="008E61BB">
      <w:r>
        <w:t xml:space="preserve">The AAC&amp;U’s National Task Force on Civic Learning and Democratic Engagement has </w:t>
      </w:r>
      <w:r w:rsidR="00BF4281">
        <w:t>defined four areas of civic endeavor for</w:t>
      </w:r>
      <w:r>
        <w:t xml:space="preserve"> higher education:</w:t>
      </w:r>
      <w:r>
        <w:rPr>
          <w:rStyle w:val="FootnoteReference"/>
        </w:rPr>
        <w:footnoteReference w:id="2"/>
      </w:r>
    </w:p>
    <w:p w14:paraId="656C0EC0" w14:textId="77834B71" w:rsidR="00BF4281" w:rsidRDefault="00BF4281" w:rsidP="00BF4281">
      <w:pPr>
        <w:autoSpaceDE w:val="0"/>
        <w:autoSpaceDN w:val="0"/>
        <w:adjustRightInd w:val="0"/>
        <w:ind w:left="450"/>
      </w:pPr>
      <w:r w:rsidRPr="00BF4281">
        <w:t>1. Foster a civic ethos across all parts of campus and educational culture</w:t>
      </w:r>
      <w:r w:rsidR="00F55187">
        <w:t>;</w:t>
      </w:r>
      <w:r w:rsidRPr="00BF4281">
        <w:t xml:space="preserve"> </w:t>
      </w:r>
    </w:p>
    <w:p w14:paraId="7D7EC8EB" w14:textId="21667408" w:rsidR="00BF4281" w:rsidRDefault="00BF4281" w:rsidP="00BF4281">
      <w:pPr>
        <w:autoSpaceDE w:val="0"/>
        <w:autoSpaceDN w:val="0"/>
        <w:adjustRightInd w:val="0"/>
        <w:ind w:left="450"/>
      </w:pPr>
      <w:r w:rsidRPr="00BF4281">
        <w:t>2. Make civic literacy a core expectation for all students</w:t>
      </w:r>
      <w:r w:rsidR="00F55187">
        <w:t>;</w:t>
      </w:r>
      <w:r w:rsidRPr="00BF4281">
        <w:t xml:space="preserve"> </w:t>
      </w:r>
    </w:p>
    <w:p w14:paraId="03EED22A" w14:textId="6CD666EE" w:rsidR="00BF4281" w:rsidRDefault="00BF4281" w:rsidP="00BF4281">
      <w:pPr>
        <w:autoSpaceDE w:val="0"/>
        <w:autoSpaceDN w:val="0"/>
        <w:adjustRightInd w:val="0"/>
        <w:ind w:left="450"/>
      </w:pPr>
      <w:r w:rsidRPr="00BF4281">
        <w:t>3. Practice civic inquiry across all fields of study</w:t>
      </w:r>
      <w:r w:rsidR="00F55187">
        <w:t>;</w:t>
      </w:r>
      <w:r w:rsidRPr="00BF4281">
        <w:t xml:space="preserve"> </w:t>
      </w:r>
    </w:p>
    <w:p w14:paraId="7C015338" w14:textId="77777777" w:rsidR="008E61BB" w:rsidRPr="00BF4281" w:rsidRDefault="00BF4281" w:rsidP="00BF4281">
      <w:pPr>
        <w:autoSpaceDE w:val="0"/>
        <w:autoSpaceDN w:val="0"/>
        <w:adjustRightInd w:val="0"/>
        <w:ind w:left="450"/>
        <w:rPr>
          <w:rFonts w:cs="TimesNewRomanPSMT"/>
          <w:b/>
        </w:rPr>
      </w:pPr>
      <w:r w:rsidRPr="00BF4281">
        <w:t>4. Advance civic action through transformative partnerships, at home and abroad</w:t>
      </w:r>
      <w:r>
        <w:t>.</w:t>
      </w:r>
    </w:p>
    <w:p w14:paraId="59E293DD" w14:textId="77777777" w:rsidR="008E61BB" w:rsidRDefault="008E61BB" w:rsidP="008E61BB">
      <w:pPr>
        <w:autoSpaceDE w:val="0"/>
        <w:autoSpaceDN w:val="0"/>
        <w:adjustRightInd w:val="0"/>
        <w:rPr>
          <w:rFonts w:cs="TimesNewRomanPSMT"/>
          <w:b/>
        </w:rPr>
      </w:pPr>
    </w:p>
    <w:p w14:paraId="644F5D53" w14:textId="77777777" w:rsidR="00CB1E3E" w:rsidRDefault="00BF4281" w:rsidP="008E61BB">
      <w:pPr>
        <w:autoSpaceDE w:val="0"/>
        <w:autoSpaceDN w:val="0"/>
        <w:adjustRightInd w:val="0"/>
        <w:rPr>
          <w:rFonts w:cs="TimesNewRomanPSMT"/>
        </w:rPr>
      </w:pPr>
      <w:r>
        <w:rPr>
          <w:rFonts w:cs="TimesNewRomanPSMT"/>
        </w:rPr>
        <w:t xml:space="preserve">We believe that the Skidmore community </w:t>
      </w:r>
      <w:r w:rsidR="008A05BE">
        <w:rPr>
          <w:rFonts w:cs="TimesNewRomanPSMT"/>
        </w:rPr>
        <w:t xml:space="preserve">needs to recognize more deeply the </w:t>
      </w:r>
      <w:r>
        <w:rPr>
          <w:rFonts w:cs="TimesNewRomanPSMT"/>
        </w:rPr>
        <w:t xml:space="preserve">major advances underway in civic engagement at our peer institutions and among the leadership of major higher education associations. </w:t>
      </w:r>
      <w:r w:rsidR="00C33B48">
        <w:rPr>
          <w:rFonts w:cs="TimesNewRomanPSMT"/>
        </w:rPr>
        <w:t xml:space="preserve">  </w:t>
      </w:r>
    </w:p>
    <w:p w14:paraId="53BC2366" w14:textId="77777777" w:rsidR="008A05BE" w:rsidRPr="00BF4281" w:rsidRDefault="008A05BE" w:rsidP="008E61BB">
      <w:pPr>
        <w:autoSpaceDE w:val="0"/>
        <w:autoSpaceDN w:val="0"/>
        <w:adjustRightInd w:val="0"/>
        <w:rPr>
          <w:rFonts w:cs="TimesNewRomanPSMT"/>
        </w:rPr>
      </w:pPr>
    </w:p>
    <w:p w14:paraId="73A6EF9F" w14:textId="77777777" w:rsidR="008E61BB" w:rsidRDefault="008E61BB" w:rsidP="008E61BB">
      <w:pPr>
        <w:autoSpaceDE w:val="0"/>
        <w:autoSpaceDN w:val="0"/>
        <w:adjustRightInd w:val="0"/>
        <w:rPr>
          <w:rFonts w:cs="TimesNewRomanPSMT"/>
          <w:b/>
        </w:rPr>
      </w:pPr>
      <w:r w:rsidRPr="008E61BB">
        <w:rPr>
          <w:rFonts w:cs="TimesNewRomanPSMT"/>
          <w:b/>
        </w:rPr>
        <w:t>3. How does your group describe the College you would like to see us become by 2025?</w:t>
      </w:r>
    </w:p>
    <w:p w14:paraId="6643925B" w14:textId="45FFC0FE" w:rsidR="00CB1E3E" w:rsidRPr="00CB1E3E" w:rsidRDefault="00C54156" w:rsidP="00CB1E3E">
      <w:pPr>
        <w:autoSpaceDE w:val="0"/>
        <w:autoSpaceDN w:val="0"/>
        <w:adjustRightInd w:val="0"/>
        <w:rPr>
          <w:rFonts w:cs="TimesNewRomanPSMT"/>
          <w:i/>
        </w:rPr>
      </w:pPr>
      <w:r>
        <w:rPr>
          <w:rFonts w:cs="TimesNewRomanPSMT"/>
          <w:i/>
        </w:rPr>
        <w:t xml:space="preserve">Keywords: </w:t>
      </w:r>
      <w:r w:rsidR="00AE4D47" w:rsidRPr="00CB1E3E">
        <w:rPr>
          <w:rFonts w:cs="TimesNewRomanPSMT"/>
          <w:i/>
        </w:rPr>
        <w:t xml:space="preserve">civic engagement; </w:t>
      </w:r>
      <w:r w:rsidR="00AE4D47">
        <w:rPr>
          <w:rFonts w:cs="TimesNewRomanPSMT"/>
          <w:i/>
        </w:rPr>
        <w:t>citizenship; leadership</w:t>
      </w:r>
    </w:p>
    <w:p w14:paraId="4952A6F7" w14:textId="77777777" w:rsidR="008E61BB" w:rsidRDefault="008E61BB" w:rsidP="008E61BB"/>
    <w:p w14:paraId="02DC3FE1" w14:textId="44B70383" w:rsidR="008E61BB" w:rsidRDefault="008E61BB" w:rsidP="008E61BB">
      <w:r>
        <w:t xml:space="preserve">American society faces significant challenges from terrorism to climate change to political gridlock. The world needs Skidmore graduates who are ready </w:t>
      </w:r>
      <w:r w:rsidR="00BD332A">
        <w:t xml:space="preserve">to critically evaluate </w:t>
      </w:r>
      <w:r w:rsidR="00C54156">
        <w:t xml:space="preserve">and respond to </w:t>
      </w:r>
      <w:r w:rsidR="00BD332A">
        <w:t>such complex issues</w:t>
      </w:r>
      <w:r w:rsidR="003E6FF7">
        <w:t>—informed, responsible citizens</w:t>
      </w:r>
      <w:r>
        <w:t xml:space="preserve">. Although there is significant pressure to define higher education as a private good, we encourage Skidmore to embrace civic engagement as a </w:t>
      </w:r>
      <w:r w:rsidR="00C173D6">
        <w:t>prominent</w:t>
      </w:r>
      <w:r>
        <w:t xml:space="preserve"> feature of our liberal education. </w:t>
      </w:r>
    </w:p>
    <w:p w14:paraId="568B4EAA" w14:textId="77777777" w:rsidR="00CB1E3E" w:rsidRDefault="00CB1E3E" w:rsidP="008E61BB"/>
    <w:p w14:paraId="3955A4E1" w14:textId="11102D6E" w:rsidR="00CB1E3E" w:rsidRDefault="00CB1E3E" w:rsidP="008E61BB">
      <w:r>
        <w:t xml:space="preserve">While we recognize and celebrate the manifold civic engagement activities at Skidmore, we believe they </w:t>
      </w:r>
      <w:r w:rsidR="008A05BE">
        <w:t xml:space="preserve">need to be made </w:t>
      </w:r>
      <w:r w:rsidR="008B1AE8">
        <w:t xml:space="preserve">even </w:t>
      </w:r>
      <w:r w:rsidR="008A05BE">
        <w:t>more visible</w:t>
      </w:r>
      <w:r w:rsidR="00D630D2">
        <w:t xml:space="preserve"> </w:t>
      </w:r>
      <w:r w:rsidR="005F1143">
        <w:t xml:space="preserve">and robust </w:t>
      </w:r>
      <w:r w:rsidR="00D630D2">
        <w:t>to allow students</w:t>
      </w:r>
      <w:r w:rsidR="005F1143">
        <w:t xml:space="preserve"> to perceive and choose from a wide</w:t>
      </w:r>
      <w:r w:rsidR="00D630D2">
        <w:t xml:space="preserve"> range o</w:t>
      </w:r>
      <w:r w:rsidR="005F1143">
        <w:t>f activities and options</w:t>
      </w:r>
      <w:r w:rsidR="00D630D2">
        <w:t xml:space="preserve">.  </w:t>
      </w:r>
      <w:r w:rsidR="00CE597E">
        <w:t xml:space="preserve">We would also like to see a continuation of dedicated resources and a clear plan for continuing campus leadership for civic engagement.  </w:t>
      </w:r>
      <w:r w:rsidR="00BD332A">
        <w:t xml:space="preserve"> </w:t>
      </w:r>
    </w:p>
    <w:p w14:paraId="25A32368" w14:textId="77777777" w:rsidR="00CB1E3E" w:rsidRDefault="00CB1E3E" w:rsidP="008E61BB"/>
    <w:p w14:paraId="7E92142F" w14:textId="3BB06E36" w:rsidR="00CB1E3E" w:rsidRDefault="00CB1E3E" w:rsidP="008E61BB">
      <w:r>
        <w:t xml:space="preserve">By 2025, the SRC would like to see Skidmore </w:t>
      </w:r>
      <w:r w:rsidR="00C54156">
        <w:t>recognized</w:t>
      </w:r>
      <w:r>
        <w:t xml:space="preserve"> for:</w:t>
      </w:r>
    </w:p>
    <w:p w14:paraId="451D533F" w14:textId="0D551C44" w:rsidR="00CB1E3E" w:rsidRDefault="00E27B63" w:rsidP="00CB1E3E">
      <w:pPr>
        <w:pStyle w:val="ListParagraph"/>
        <w:numPr>
          <w:ilvl w:val="0"/>
          <w:numId w:val="6"/>
        </w:numPr>
      </w:pPr>
      <w:r>
        <w:t>More e</w:t>
      </w:r>
      <w:r w:rsidR="00CB1E3E">
        <w:t>xplicit</w:t>
      </w:r>
      <w:r w:rsidR="00F55187">
        <w:t xml:space="preserve"> commitment to civic engagement;</w:t>
      </w:r>
    </w:p>
    <w:p w14:paraId="110F819D" w14:textId="0AA17C0A" w:rsidR="00CB1E3E" w:rsidRDefault="001676F6" w:rsidP="00CB1E3E">
      <w:pPr>
        <w:pStyle w:val="ListParagraph"/>
        <w:numPr>
          <w:ilvl w:val="0"/>
          <w:numId w:val="6"/>
        </w:numPr>
      </w:pPr>
      <w:r>
        <w:t>Widespread s</w:t>
      </w:r>
      <w:r w:rsidR="00C54156">
        <w:t xml:space="preserve">tudent involvement and leadership of </w:t>
      </w:r>
      <w:r>
        <w:t xml:space="preserve">ongoing </w:t>
      </w:r>
      <w:r w:rsidR="00CB1E3E">
        <w:t>civic</w:t>
      </w:r>
      <w:r>
        <w:t xml:space="preserve"> engagement activities</w:t>
      </w:r>
      <w:r w:rsidR="00F55187">
        <w:t>;</w:t>
      </w:r>
      <w:r w:rsidR="00CB1E3E">
        <w:t xml:space="preserve"> </w:t>
      </w:r>
    </w:p>
    <w:p w14:paraId="1AEC22D4" w14:textId="189DFA68" w:rsidR="00520B1D" w:rsidRDefault="00C173D6" w:rsidP="00CB1E3E">
      <w:pPr>
        <w:pStyle w:val="ListParagraph"/>
        <w:numPr>
          <w:ilvl w:val="0"/>
          <w:numId w:val="6"/>
        </w:numPr>
      </w:pPr>
      <w:r>
        <w:t>Additional s</w:t>
      </w:r>
      <w:r w:rsidR="00520B1D">
        <w:t xml:space="preserve">ignature civic engagement </w:t>
      </w:r>
      <w:r w:rsidR="00BD332A">
        <w:t>projects in partnership with our surrounding communities.</w:t>
      </w:r>
    </w:p>
    <w:p w14:paraId="7000DABB" w14:textId="77777777" w:rsidR="008E61BB" w:rsidRPr="008E61BB" w:rsidRDefault="008E61BB" w:rsidP="008E61BB">
      <w:pPr>
        <w:autoSpaceDE w:val="0"/>
        <w:autoSpaceDN w:val="0"/>
        <w:adjustRightInd w:val="0"/>
        <w:rPr>
          <w:rFonts w:cs="TimesNewRomanPSMT"/>
          <w:b/>
        </w:rPr>
      </w:pPr>
    </w:p>
    <w:sectPr w:rsidR="008E61BB" w:rsidRPr="008E61B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BF8D03" w14:textId="77777777" w:rsidR="00AF5F28" w:rsidRDefault="00AF5F28" w:rsidP="008E61BB">
      <w:r>
        <w:separator/>
      </w:r>
    </w:p>
  </w:endnote>
  <w:endnote w:type="continuationSeparator" w:id="0">
    <w:p w14:paraId="353B0E9D" w14:textId="77777777" w:rsidR="00AF5F28" w:rsidRDefault="00AF5F28" w:rsidP="008E6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0289EA" w14:textId="77777777" w:rsidR="00AF5F28" w:rsidRDefault="00AF5F28" w:rsidP="008E61BB">
      <w:r>
        <w:separator/>
      </w:r>
    </w:p>
  </w:footnote>
  <w:footnote w:type="continuationSeparator" w:id="0">
    <w:p w14:paraId="02405759" w14:textId="77777777" w:rsidR="00AF5F28" w:rsidRDefault="00AF5F28" w:rsidP="008E61BB">
      <w:r>
        <w:continuationSeparator/>
      </w:r>
    </w:p>
  </w:footnote>
  <w:footnote w:id="1">
    <w:p w14:paraId="1CF491C3" w14:textId="77777777" w:rsidR="008E61BB" w:rsidRPr="008E61BB" w:rsidRDefault="008E61BB">
      <w:pPr>
        <w:pStyle w:val="FootnoteText"/>
      </w:pPr>
      <w:r>
        <w:rPr>
          <w:rStyle w:val="FootnoteReference"/>
        </w:rPr>
        <w:footnoteRef/>
      </w:r>
      <w:r>
        <w:t xml:space="preserve"> </w:t>
      </w:r>
      <w:proofErr w:type="spellStart"/>
      <w:r>
        <w:t>Sponsler</w:t>
      </w:r>
      <w:proofErr w:type="spellEnd"/>
      <w:r>
        <w:t xml:space="preserve">, Laura E. and Matthew Hartley. 2013. </w:t>
      </w:r>
      <w:r>
        <w:rPr>
          <w:i/>
        </w:rPr>
        <w:t xml:space="preserve">Five Things Student Affairs Professionals Can Do to Institutionalize Civic Engagement. </w:t>
      </w:r>
      <w:r w:rsidR="00BF4281">
        <w:t xml:space="preserve">Washington, DC: </w:t>
      </w:r>
      <w:r>
        <w:t>NASPA Research and Policy Institute Issue Brief.</w:t>
      </w:r>
    </w:p>
  </w:footnote>
  <w:footnote w:id="2">
    <w:p w14:paraId="6D889798" w14:textId="77777777" w:rsidR="008E61BB" w:rsidRPr="00BF4281" w:rsidRDefault="008E61BB">
      <w:pPr>
        <w:pStyle w:val="FootnoteText"/>
      </w:pPr>
      <w:r>
        <w:rPr>
          <w:rStyle w:val="FootnoteReference"/>
        </w:rPr>
        <w:footnoteRef/>
      </w:r>
      <w:r>
        <w:t xml:space="preserve"> </w:t>
      </w:r>
      <w:r w:rsidR="00BF4281">
        <w:t xml:space="preserve">National Task Force on Civic Learning and Democratic Engagement. 2012. </w:t>
      </w:r>
      <w:r w:rsidR="00BF4281">
        <w:rPr>
          <w:i/>
        </w:rPr>
        <w:t>A Crucible Moment: College Learning and Democracy’s Future.</w:t>
      </w:r>
      <w:r w:rsidR="00BF4281">
        <w:t xml:space="preserve"> Washington, DC: Association of American Colleges and Universities.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B459F"/>
    <w:multiLevelType w:val="hybridMultilevel"/>
    <w:tmpl w:val="4EBE32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A41D2C"/>
    <w:multiLevelType w:val="hybridMultilevel"/>
    <w:tmpl w:val="96E09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A11098"/>
    <w:multiLevelType w:val="hybridMultilevel"/>
    <w:tmpl w:val="A6DA8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5A1AD7"/>
    <w:multiLevelType w:val="hybridMultilevel"/>
    <w:tmpl w:val="9AA0715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40460A86"/>
    <w:multiLevelType w:val="hybridMultilevel"/>
    <w:tmpl w:val="DEC00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839"/>
    <w:rsid w:val="00090D10"/>
    <w:rsid w:val="000C131D"/>
    <w:rsid w:val="00101FB3"/>
    <w:rsid w:val="0012643E"/>
    <w:rsid w:val="00126B63"/>
    <w:rsid w:val="001676F6"/>
    <w:rsid w:val="001B44CC"/>
    <w:rsid w:val="002111DE"/>
    <w:rsid w:val="00211D1F"/>
    <w:rsid w:val="00213EAD"/>
    <w:rsid w:val="00266ABF"/>
    <w:rsid w:val="003154A0"/>
    <w:rsid w:val="0036131E"/>
    <w:rsid w:val="00382835"/>
    <w:rsid w:val="003E6FF7"/>
    <w:rsid w:val="0040718A"/>
    <w:rsid w:val="0046695F"/>
    <w:rsid w:val="00483FC3"/>
    <w:rsid w:val="004B5159"/>
    <w:rsid w:val="004F2176"/>
    <w:rsid w:val="004F5F46"/>
    <w:rsid w:val="00520B1D"/>
    <w:rsid w:val="005F1143"/>
    <w:rsid w:val="005F2BB5"/>
    <w:rsid w:val="005F6528"/>
    <w:rsid w:val="00642AC6"/>
    <w:rsid w:val="0064359D"/>
    <w:rsid w:val="00674256"/>
    <w:rsid w:val="006874A3"/>
    <w:rsid w:val="006E65FA"/>
    <w:rsid w:val="007402B0"/>
    <w:rsid w:val="00751251"/>
    <w:rsid w:val="00780E15"/>
    <w:rsid w:val="007830F4"/>
    <w:rsid w:val="007D228D"/>
    <w:rsid w:val="007F59C2"/>
    <w:rsid w:val="008A05BE"/>
    <w:rsid w:val="008A4694"/>
    <w:rsid w:val="008B1AE8"/>
    <w:rsid w:val="008E61BB"/>
    <w:rsid w:val="00925800"/>
    <w:rsid w:val="00952F74"/>
    <w:rsid w:val="00975DB0"/>
    <w:rsid w:val="00A51543"/>
    <w:rsid w:val="00A7214A"/>
    <w:rsid w:val="00AE4D47"/>
    <w:rsid w:val="00AF5F28"/>
    <w:rsid w:val="00B26C77"/>
    <w:rsid w:val="00B74B95"/>
    <w:rsid w:val="00BA650A"/>
    <w:rsid w:val="00BD332A"/>
    <w:rsid w:val="00BF4281"/>
    <w:rsid w:val="00C173D6"/>
    <w:rsid w:val="00C33B48"/>
    <w:rsid w:val="00C40CCE"/>
    <w:rsid w:val="00C54156"/>
    <w:rsid w:val="00CA6AC0"/>
    <w:rsid w:val="00CB1E3E"/>
    <w:rsid w:val="00CE275D"/>
    <w:rsid w:val="00CE597E"/>
    <w:rsid w:val="00CE6A9F"/>
    <w:rsid w:val="00D34BE6"/>
    <w:rsid w:val="00D630D2"/>
    <w:rsid w:val="00D90FEB"/>
    <w:rsid w:val="00DC6A26"/>
    <w:rsid w:val="00E0223B"/>
    <w:rsid w:val="00E25839"/>
    <w:rsid w:val="00E27B63"/>
    <w:rsid w:val="00F33A25"/>
    <w:rsid w:val="00F55187"/>
    <w:rsid w:val="00FC3476"/>
    <w:rsid w:val="00FE6DB7"/>
    <w:rsid w:val="00FF5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BD812"/>
  <w15:docId w15:val="{C49FA075-D985-4575-B954-AD0E9D331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FootnoteText">
    <w:name w:val="footnote text"/>
    <w:basedOn w:val="Normal"/>
    <w:link w:val="FootnoteTextChar"/>
    <w:uiPriority w:val="99"/>
    <w:semiHidden/>
    <w:unhideWhenUsed/>
    <w:rsid w:val="008E61BB"/>
    <w:rPr>
      <w:sz w:val="20"/>
      <w:szCs w:val="20"/>
    </w:rPr>
  </w:style>
  <w:style w:type="character" w:customStyle="1" w:styleId="FootnoteTextChar">
    <w:name w:val="Footnote Text Char"/>
    <w:basedOn w:val="DefaultParagraphFont"/>
    <w:link w:val="FootnoteText"/>
    <w:uiPriority w:val="99"/>
    <w:semiHidden/>
    <w:rsid w:val="008E61BB"/>
    <w:rPr>
      <w:sz w:val="20"/>
      <w:szCs w:val="20"/>
    </w:rPr>
  </w:style>
  <w:style w:type="character" w:styleId="FootnoteReference">
    <w:name w:val="footnote reference"/>
    <w:basedOn w:val="DefaultParagraphFont"/>
    <w:uiPriority w:val="99"/>
    <w:semiHidden/>
    <w:unhideWhenUsed/>
    <w:rsid w:val="008E61BB"/>
    <w:rPr>
      <w:vertAlign w:val="superscript"/>
    </w:rPr>
  </w:style>
  <w:style w:type="paragraph" w:styleId="BalloonText">
    <w:name w:val="Balloon Text"/>
    <w:basedOn w:val="Normal"/>
    <w:link w:val="BalloonTextChar"/>
    <w:uiPriority w:val="99"/>
    <w:semiHidden/>
    <w:unhideWhenUsed/>
    <w:rsid w:val="00674256"/>
    <w:rPr>
      <w:rFonts w:ascii="Tahoma" w:hAnsi="Tahoma" w:cs="Tahoma"/>
      <w:sz w:val="16"/>
      <w:szCs w:val="16"/>
    </w:rPr>
  </w:style>
  <w:style w:type="character" w:customStyle="1" w:styleId="BalloonTextChar">
    <w:name w:val="Balloon Text Char"/>
    <w:basedOn w:val="DefaultParagraphFont"/>
    <w:link w:val="BalloonText"/>
    <w:uiPriority w:val="99"/>
    <w:semiHidden/>
    <w:rsid w:val="00674256"/>
    <w:rPr>
      <w:rFonts w:ascii="Tahoma" w:hAnsi="Tahoma" w:cs="Tahoma"/>
      <w:sz w:val="16"/>
      <w:szCs w:val="16"/>
    </w:rPr>
  </w:style>
  <w:style w:type="character" w:styleId="CommentReference">
    <w:name w:val="annotation reference"/>
    <w:basedOn w:val="DefaultParagraphFont"/>
    <w:uiPriority w:val="99"/>
    <w:semiHidden/>
    <w:unhideWhenUsed/>
    <w:rsid w:val="00674256"/>
    <w:rPr>
      <w:sz w:val="16"/>
      <w:szCs w:val="16"/>
    </w:rPr>
  </w:style>
  <w:style w:type="paragraph" w:styleId="CommentText">
    <w:name w:val="annotation text"/>
    <w:basedOn w:val="Normal"/>
    <w:link w:val="CommentTextChar"/>
    <w:uiPriority w:val="99"/>
    <w:semiHidden/>
    <w:unhideWhenUsed/>
    <w:rsid w:val="00674256"/>
    <w:rPr>
      <w:sz w:val="20"/>
      <w:szCs w:val="20"/>
    </w:rPr>
  </w:style>
  <w:style w:type="character" w:customStyle="1" w:styleId="CommentTextChar">
    <w:name w:val="Comment Text Char"/>
    <w:basedOn w:val="DefaultParagraphFont"/>
    <w:link w:val="CommentText"/>
    <w:uiPriority w:val="99"/>
    <w:semiHidden/>
    <w:rsid w:val="00674256"/>
    <w:rPr>
      <w:sz w:val="20"/>
      <w:szCs w:val="20"/>
    </w:rPr>
  </w:style>
  <w:style w:type="paragraph" w:styleId="CommentSubject">
    <w:name w:val="annotation subject"/>
    <w:basedOn w:val="CommentText"/>
    <w:next w:val="CommentText"/>
    <w:link w:val="CommentSubjectChar"/>
    <w:uiPriority w:val="99"/>
    <w:semiHidden/>
    <w:unhideWhenUsed/>
    <w:rsid w:val="00674256"/>
    <w:rPr>
      <w:b/>
      <w:bCs/>
    </w:rPr>
  </w:style>
  <w:style w:type="character" w:customStyle="1" w:styleId="CommentSubjectChar">
    <w:name w:val="Comment Subject Char"/>
    <w:basedOn w:val="CommentTextChar"/>
    <w:link w:val="CommentSubject"/>
    <w:uiPriority w:val="99"/>
    <w:semiHidden/>
    <w:rsid w:val="00674256"/>
    <w:rPr>
      <w:b/>
      <w:bCs/>
      <w:sz w:val="20"/>
      <w:szCs w:val="20"/>
    </w:rPr>
  </w:style>
  <w:style w:type="paragraph" w:styleId="Revision">
    <w:name w:val="Revision"/>
    <w:hidden/>
    <w:uiPriority w:val="99"/>
    <w:semiHidden/>
    <w:rsid w:val="007F5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817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karp\AppData\Roaming\Microsoft\Templates\LiveContent\15\Managed\Word%20Document%20Bibliography%20Styles\TC102786999%5b%5bfn=Single%20spaced%20(blank)%5d%5d.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en-US" sz="1400" dirty="0" smtClean="0">
                <a:solidFill>
                  <a:sysClr val="windowText" lastClr="000000"/>
                </a:solidFill>
              </a:rPr>
              <a:t>Percent</a:t>
            </a:r>
            <a:r>
              <a:rPr lang="en-US" sz="1400" baseline="0" dirty="0" smtClean="0">
                <a:solidFill>
                  <a:sysClr val="windowText" lastClr="000000"/>
                </a:solidFill>
              </a:rPr>
              <a:t> </a:t>
            </a:r>
            <a:r>
              <a:rPr lang="en-US" sz="1400" dirty="0" smtClean="0">
                <a:solidFill>
                  <a:sysClr val="windowText" lastClr="000000"/>
                </a:solidFill>
              </a:rPr>
              <a:t>Participation in Service/Volunteering</a:t>
            </a:r>
            <a:r>
              <a:rPr lang="en-US" sz="1400" baseline="0" dirty="0" smtClean="0">
                <a:solidFill>
                  <a:sysClr val="windowText" lastClr="000000"/>
                </a:solidFill>
              </a:rPr>
              <a:t> </a:t>
            </a:r>
          </a:p>
          <a:p>
            <a:pPr>
              <a:defRPr sz="1862" b="0" i="0" u="none" strike="noStrike" kern="1200" spc="0" baseline="0">
                <a:solidFill>
                  <a:schemeClr val="tx1">
                    <a:lumMod val="65000"/>
                    <a:lumOff val="35000"/>
                  </a:schemeClr>
                </a:solidFill>
                <a:latin typeface="+mn-lt"/>
                <a:ea typeface="+mn-ea"/>
                <a:cs typeface="+mn-cs"/>
              </a:defRPr>
            </a:pPr>
            <a:r>
              <a:rPr lang="en-US" sz="1400" baseline="0" dirty="0" smtClean="0">
                <a:solidFill>
                  <a:sysClr val="windowText" lastClr="000000"/>
                </a:solidFill>
              </a:rPr>
              <a:t>&gt;1 Hour/Week (NSSE 2013)</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Weekly Service (more than 1 hour)</c:v>
                </c:pt>
              </c:strCache>
            </c:strRef>
          </c:tx>
          <c:spPr>
            <a:solidFill>
              <a:sysClr val="windowText" lastClr="000000"/>
            </a:solidFill>
            <a:ln>
              <a:noFill/>
            </a:ln>
            <a:effectLst/>
          </c:spPr>
          <c:invertIfNegative val="0"/>
          <c:dPt>
            <c:idx val="0"/>
            <c:invertIfNegative val="0"/>
            <c:bubble3D val="0"/>
          </c:dPt>
          <c:dPt>
            <c:idx val="1"/>
            <c:invertIfNegative val="0"/>
            <c:bubble3D val="0"/>
            <c:spPr>
              <a:solidFill>
                <a:sysClr val="window" lastClr="FFFFFF"/>
              </a:solidFill>
              <a:ln>
                <a:solidFill>
                  <a:sysClr val="windowText" lastClr="000000"/>
                </a:solidFill>
              </a:ln>
              <a:effectLst/>
            </c:spPr>
          </c:dPt>
          <c:dPt>
            <c:idx val="2"/>
            <c:invertIfNegative val="0"/>
            <c:bubble3D val="0"/>
          </c:dPt>
          <c:dPt>
            <c:idx val="3"/>
            <c:invertIfNegative val="0"/>
            <c:bubble3D val="0"/>
            <c:spPr>
              <a:solidFill>
                <a:sysClr val="window" lastClr="FFFFFF"/>
              </a:solidFill>
              <a:ln>
                <a:solidFill>
                  <a:sysClr val="windowText" lastClr="000000"/>
                </a:solidFill>
              </a:ln>
              <a:effectLst/>
            </c:spPr>
          </c:dPt>
          <c:cat>
            <c:strRef>
              <c:f>Sheet1!$A$2:$A$5</c:f>
              <c:strCache>
                <c:ptCount val="4"/>
                <c:pt idx="0">
                  <c:v>Skidmore 1st Year</c:v>
                </c:pt>
                <c:pt idx="1">
                  <c:v>Comparison 1st Year</c:v>
                </c:pt>
                <c:pt idx="2">
                  <c:v>Skidmore Senior</c:v>
                </c:pt>
                <c:pt idx="3">
                  <c:v>Comparison Senior</c:v>
                </c:pt>
              </c:strCache>
            </c:strRef>
          </c:cat>
          <c:val>
            <c:numRef>
              <c:f>Sheet1!$B$2:$B$5</c:f>
              <c:numCache>
                <c:formatCode>General</c:formatCode>
                <c:ptCount val="4"/>
                <c:pt idx="0">
                  <c:v>21</c:v>
                </c:pt>
                <c:pt idx="1">
                  <c:v>45</c:v>
                </c:pt>
                <c:pt idx="2">
                  <c:v>29</c:v>
                </c:pt>
                <c:pt idx="3">
                  <c:v>54</c:v>
                </c:pt>
              </c:numCache>
            </c:numRef>
          </c:val>
        </c:ser>
        <c:dLbls>
          <c:showLegendKey val="0"/>
          <c:showVal val="0"/>
          <c:showCatName val="0"/>
          <c:showSerName val="0"/>
          <c:showPercent val="0"/>
          <c:showBubbleSize val="0"/>
        </c:dLbls>
        <c:gapWidth val="219"/>
        <c:overlap val="-27"/>
        <c:axId val="286658600"/>
        <c:axId val="286658992"/>
      </c:barChart>
      <c:catAx>
        <c:axId val="286658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286658992"/>
        <c:crosses val="autoZero"/>
        <c:auto val="1"/>
        <c:lblAlgn val="ctr"/>
        <c:lblOffset val="100"/>
        <c:noMultiLvlLbl val="0"/>
      </c:catAx>
      <c:valAx>
        <c:axId val="286658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2866586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Percent of Students Believing Civic Engagement is an Important Priority </a:t>
            </a:r>
          </a:p>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(Campus Life Survey 2013)</a:t>
            </a:r>
          </a:p>
        </c:rich>
      </c:tx>
      <c:layout/>
      <c:overlay val="0"/>
      <c:spPr>
        <a:noFill/>
        <a:ln>
          <a:noFill/>
        </a:ln>
        <a:effectLst/>
      </c:spPr>
    </c:title>
    <c:autoTitleDeleted val="0"/>
    <c:plotArea>
      <c:layout/>
      <c:barChart>
        <c:barDir val="col"/>
        <c:grouping val="clustered"/>
        <c:varyColors val="0"/>
        <c:ser>
          <c:idx val="0"/>
          <c:order val="0"/>
          <c:tx>
            <c:strRef>
              <c:f>Sheet1!$A$156</c:f>
              <c:strCache>
                <c:ptCount val="1"/>
                <c:pt idx="0">
                  <c:v>Personal</c:v>
                </c:pt>
              </c:strCache>
            </c:strRef>
          </c:tx>
          <c:spPr>
            <a:solidFill>
              <a:schemeClr val="tx1"/>
            </a:solidFill>
            <a:ln>
              <a:noFill/>
            </a:ln>
            <a:effectLst/>
          </c:spPr>
          <c:invertIfNegative val="0"/>
          <c:cat>
            <c:strRef>
              <c:f>Sheet1!$B$157:$B$160</c:f>
              <c:strCache>
                <c:ptCount val="4"/>
                <c:pt idx="0">
                  <c:v>Not important</c:v>
                </c:pt>
                <c:pt idx="1">
                  <c:v>Somewhat important</c:v>
                </c:pt>
                <c:pt idx="2">
                  <c:v>Very important</c:v>
                </c:pt>
                <c:pt idx="3">
                  <c:v>Extremely important</c:v>
                </c:pt>
              </c:strCache>
            </c:strRef>
          </c:cat>
          <c:val>
            <c:numRef>
              <c:f>Sheet1!$E$157:$E$160</c:f>
              <c:numCache>
                <c:formatCode>###0.0</c:formatCode>
                <c:ptCount val="4"/>
                <c:pt idx="0">
                  <c:v>8.0459770114942533</c:v>
                </c:pt>
                <c:pt idx="1">
                  <c:v>42.52873563218391</c:v>
                </c:pt>
                <c:pt idx="2">
                  <c:v>36.781609195402297</c:v>
                </c:pt>
                <c:pt idx="3">
                  <c:v>12.64367816091954</c:v>
                </c:pt>
              </c:numCache>
            </c:numRef>
          </c:val>
        </c:ser>
        <c:ser>
          <c:idx val="1"/>
          <c:order val="1"/>
          <c:tx>
            <c:strRef>
              <c:f>Sheet1!$A$161</c:f>
              <c:strCache>
                <c:ptCount val="1"/>
                <c:pt idx="0">
                  <c:v>College</c:v>
                </c:pt>
              </c:strCache>
            </c:strRef>
          </c:tx>
          <c:spPr>
            <a:solidFill>
              <a:schemeClr val="bg1"/>
            </a:solidFill>
            <a:ln>
              <a:solidFill>
                <a:schemeClr val="tx1"/>
              </a:solidFill>
            </a:ln>
            <a:effectLst/>
          </c:spPr>
          <c:invertIfNegative val="0"/>
          <c:val>
            <c:numRef>
              <c:f>Sheet1!$E$161:$E$164</c:f>
              <c:numCache>
                <c:formatCode>###0.0</c:formatCode>
                <c:ptCount val="4"/>
                <c:pt idx="0">
                  <c:v>6.8571428571428568</c:v>
                </c:pt>
                <c:pt idx="1">
                  <c:v>49.142857142857146</c:v>
                </c:pt>
                <c:pt idx="2">
                  <c:v>38.285714285714285</c:v>
                </c:pt>
                <c:pt idx="3">
                  <c:v>5.7142857142857144</c:v>
                </c:pt>
              </c:numCache>
            </c:numRef>
          </c:val>
        </c:ser>
        <c:dLbls>
          <c:showLegendKey val="0"/>
          <c:showVal val="0"/>
          <c:showCatName val="0"/>
          <c:showSerName val="0"/>
          <c:showPercent val="0"/>
          <c:showBubbleSize val="0"/>
        </c:dLbls>
        <c:gapWidth val="219"/>
        <c:overlap val="-27"/>
        <c:axId val="286659776"/>
        <c:axId val="286660168"/>
      </c:barChart>
      <c:catAx>
        <c:axId val="28665977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6660168"/>
        <c:crosses val="autoZero"/>
        <c:auto val="1"/>
        <c:lblAlgn val="ctr"/>
        <c:lblOffset val="100"/>
        <c:noMultiLvlLbl val="0"/>
      </c:catAx>
      <c:valAx>
        <c:axId val="286660168"/>
        <c:scaling>
          <c:orientation val="minMax"/>
          <c:max val="6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66597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baseline="0" smtClean="0">
                <a:solidFill>
                  <a:sysClr val="windowText" lastClr="000000"/>
                </a:solidFill>
              </a:rPr>
              <a:t>Civic Engagement Staffing at Skidmore and Peer Institutions, 2007 and 2013</a:t>
            </a:r>
          </a:p>
        </c:rich>
      </c:tx>
      <c:layout/>
      <c:overlay val="0"/>
      <c:spPr>
        <a:noFill/>
        <a:ln>
          <a:noFill/>
        </a:ln>
        <a:effectLst/>
      </c:spPr>
    </c:title>
    <c:autoTitleDeleted val="0"/>
    <c:plotArea>
      <c:layout/>
      <c:barChart>
        <c:barDir val="col"/>
        <c:grouping val="clustered"/>
        <c:varyColors val="0"/>
        <c:ser>
          <c:idx val="1"/>
          <c:order val="0"/>
          <c:tx>
            <c:v>2007</c:v>
          </c:tx>
          <c:spPr>
            <a:solidFill>
              <a:schemeClr val="dk1">
                <a:tint val="55000"/>
              </a:schemeClr>
            </a:solidFill>
            <a:ln>
              <a:noFill/>
            </a:ln>
            <a:effectLst/>
          </c:spPr>
          <c:invertIfNegative val="0"/>
          <c:val>
            <c:numRef>
              <c:f>'[Civic Engagement FTE 2013 Comparison Schools.xlsx]Sheet1'!$B$2:$B$17</c:f>
              <c:numCache>
                <c:formatCode>General</c:formatCode>
                <c:ptCount val="16"/>
                <c:pt idx="0">
                  <c:v>2</c:v>
                </c:pt>
                <c:pt idx="1">
                  <c:v>3</c:v>
                </c:pt>
                <c:pt idx="2">
                  <c:v>7</c:v>
                </c:pt>
                <c:pt idx="3">
                  <c:v>5</c:v>
                </c:pt>
                <c:pt idx="4">
                  <c:v>5</c:v>
                </c:pt>
                <c:pt idx="5">
                  <c:v>5</c:v>
                </c:pt>
                <c:pt idx="6">
                  <c:v>7</c:v>
                </c:pt>
                <c:pt idx="7">
                  <c:v>5</c:v>
                </c:pt>
                <c:pt idx="8">
                  <c:v>5</c:v>
                </c:pt>
                <c:pt idx="9">
                  <c:v>4</c:v>
                </c:pt>
                <c:pt idx="10">
                  <c:v>5</c:v>
                </c:pt>
                <c:pt idx="11">
                  <c:v>3</c:v>
                </c:pt>
                <c:pt idx="12">
                  <c:v>2</c:v>
                </c:pt>
                <c:pt idx="13">
                  <c:v>2</c:v>
                </c:pt>
                <c:pt idx="14">
                  <c:v>2</c:v>
                </c:pt>
                <c:pt idx="15">
                  <c:v>1</c:v>
                </c:pt>
              </c:numCache>
            </c:numRef>
          </c:val>
        </c:ser>
        <c:ser>
          <c:idx val="0"/>
          <c:order val="1"/>
          <c:tx>
            <c:v>2013</c:v>
          </c:tx>
          <c:spPr>
            <a:solidFill>
              <a:schemeClr val="dk1">
                <a:tint val="88500"/>
              </a:schemeClr>
            </a:solidFill>
            <a:ln>
              <a:noFill/>
            </a:ln>
            <a:effectLst/>
          </c:spPr>
          <c:invertIfNegative val="0"/>
          <c:cat>
            <c:strRef>
              <c:f>'[Civic Engagement FTE 2013 Comparison Schools.xlsx]Sheet1'!$A$2:$A$17</c:f>
              <c:strCache>
                <c:ptCount val="16"/>
                <c:pt idx="0">
                  <c:v>Bard</c:v>
                </c:pt>
                <c:pt idx="1">
                  <c:v>Connecticut</c:v>
                </c:pt>
                <c:pt idx="2">
                  <c:v>Colgate</c:v>
                </c:pt>
                <c:pt idx="3">
                  <c:v>Oberlin</c:v>
                </c:pt>
                <c:pt idx="4">
                  <c:v>Trinity</c:v>
                </c:pt>
                <c:pt idx="5">
                  <c:v>Hamilton</c:v>
                </c:pt>
                <c:pt idx="6">
                  <c:v>Bates</c:v>
                </c:pt>
                <c:pt idx="7">
                  <c:v>Dickinson</c:v>
                </c:pt>
                <c:pt idx="8">
                  <c:v>Gettysburg</c:v>
                </c:pt>
                <c:pt idx="9">
                  <c:v>Franklin and Marshall</c:v>
                </c:pt>
                <c:pt idx="10">
                  <c:v>St. Lawrence</c:v>
                </c:pt>
                <c:pt idx="11">
                  <c:v>Vassar </c:v>
                </c:pt>
                <c:pt idx="12">
                  <c:v>Sarah Lawrence</c:v>
                </c:pt>
                <c:pt idx="13">
                  <c:v>Union</c:v>
                </c:pt>
                <c:pt idx="14">
                  <c:v>Wheaton</c:v>
                </c:pt>
                <c:pt idx="15">
                  <c:v>Skidmore</c:v>
                </c:pt>
              </c:strCache>
            </c:strRef>
          </c:cat>
          <c:val>
            <c:numRef>
              <c:f>'[Civic Engagement FTE 2013 Comparison Schools.xlsx]Sheet1'!$C$2:$C$17</c:f>
              <c:numCache>
                <c:formatCode>General</c:formatCode>
                <c:ptCount val="16"/>
                <c:pt idx="0">
                  <c:v>14</c:v>
                </c:pt>
                <c:pt idx="1">
                  <c:v>10</c:v>
                </c:pt>
                <c:pt idx="2">
                  <c:v>8</c:v>
                </c:pt>
                <c:pt idx="3">
                  <c:v>8</c:v>
                </c:pt>
                <c:pt idx="4">
                  <c:v>8</c:v>
                </c:pt>
                <c:pt idx="5">
                  <c:v>7</c:v>
                </c:pt>
                <c:pt idx="6">
                  <c:v>7</c:v>
                </c:pt>
                <c:pt idx="7">
                  <c:v>5</c:v>
                </c:pt>
                <c:pt idx="8">
                  <c:v>5</c:v>
                </c:pt>
                <c:pt idx="9">
                  <c:v>5</c:v>
                </c:pt>
                <c:pt idx="10">
                  <c:v>4</c:v>
                </c:pt>
                <c:pt idx="11">
                  <c:v>3</c:v>
                </c:pt>
                <c:pt idx="12">
                  <c:v>2</c:v>
                </c:pt>
                <c:pt idx="13">
                  <c:v>2</c:v>
                </c:pt>
                <c:pt idx="14">
                  <c:v>2</c:v>
                </c:pt>
                <c:pt idx="15">
                  <c:v>1</c:v>
                </c:pt>
              </c:numCache>
            </c:numRef>
          </c:val>
        </c:ser>
        <c:dLbls>
          <c:showLegendKey val="0"/>
          <c:showVal val="0"/>
          <c:showCatName val="0"/>
          <c:showSerName val="0"/>
          <c:showPercent val="0"/>
          <c:showBubbleSize val="0"/>
        </c:dLbls>
        <c:gapWidth val="219"/>
        <c:overlap val="-27"/>
        <c:axId val="286660952"/>
        <c:axId val="283294392"/>
      </c:barChart>
      <c:catAx>
        <c:axId val="286660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83294392"/>
        <c:crosses val="autoZero"/>
        <c:auto val="1"/>
        <c:lblAlgn val="ctr"/>
        <c:lblOffset val="100"/>
        <c:noMultiLvlLbl val="0"/>
      </c:catAx>
      <c:valAx>
        <c:axId val="283294392"/>
        <c:scaling>
          <c:orientation val="minMax"/>
          <c:max val="1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6660952"/>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_rels/themeOverrid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Module">
    <a:dk1>
      <a:sysClr val="windowText" lastClr="000000"/>
    </a:dk1>
    <a:lt1>
      <a:sysClr val="window" lastClr="FFFFFF"/>
    </a:lt1>
    <a:dk2>
      <a:srgbClr val="5A6378"/>
    </a:dk2>
    <a:lt2>
      <a:srgbClr val="D4D4D6"/>
    </a:lt2>
    <a:accent1>
      <a:srgbClr val="F0AD00"/>
    </a:accent1>
    <a:accent2>
      <a:srgbClr val="60B5CC"/>
    </a:accent2>
    <a:accent3>
      <a:srgbClr val="E66C7D"/>
    </a:accent3>
    <a:accent4>
      <a:srgbClr val="6BB76D"/>
    </a:accent4>
    <a:accent5>
      <a:srgbClr val="E88651"/>
    </a:accent5>
    <a:accent6>
      <a:srgbClr val="C64847"/>
    </a:accent6>
    <a:hlink>
      <a:srgbClr val="168BBA"/>
    </a:hlink>
    <a:folHlink>
      <a:srgbClr val="680000"/>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Modul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8000"/>
              <a:satMod val="300000"/>
            </a:schemeClr>
          </a:gs>
          <a:gs pos="12000">
            <a:schemeClr val="phClr">
              <a:tint val="48000"/>
              <a:satMod val="300000"/>
            </a:schemeClr>
          </a:gs>
          <a:gs pos="20000">
            <a:schemeClr val="phClr">
              <a:tint val="49000"/>
              <a:satMod val="300000"/>
            </a:schemeClr>
          </a:gs>
          <a:gs pos="100000">
            <a:schemeClr val="phClr">
              <a:shade val="30000"/>
            </a:schemeClr>
          </a:gs>
        </a:gsLst>
        <a:path path="circle">
          <a:fillToRect l="10000" t="-25000" r="10000" b="125000"/>
        </a:path>
      </a:gradFill>
      <a:blipFill>
        <a:blip xmlns:r="http://schemas.openxmlformats.org/officeDocument/2006/relationships" r:embed="rId1">
          <a:duotone>
            <a:schemeClr val="phClr">
              <a:shade val="75000"/>
              <a:satMod val="105000"/>
            </a:schemeClr>
            <a:schemeClr val="phClr">
              <a:tint val="95000"/>
              <a:satMod val="105000"/>
            </a:schemeClr>
          </a:duotone>
        </a:blip>
        <a:tile tx="0" ty="0" sx="38000" sy="38000" flip="none" algn="tl"/>
      </a:blip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EB0BC56F-900A-4E97-A47B-8EA4221DA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TC102786999[[fn=Single spaced (blank)]].dotx</Template>
  <TotalTime>14</TotalTime>
  <Pages>4</Pages>
  <Words>1066</Words>
  <Characters>6079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Skidmore College</Company>
  <LinksUpToDate>false</LinksUpToDate>
  <CharactersWithSpaces>7131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David Karp</cp:lastModifiedBy>
  <cp:revision>6</cp:revision>
  <cp:lastPrinted>2013-12-02T14:56:00Z</cp:lastPrinted>
  <dcterms:created xsi:type="dcterms:W3CDTF">2013-12-02T15:09:00Z</dcterms:created>
  <dcterms:modified xsi:type="dcterms:W3CDTF">2013-12-04T19:32:00Z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